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1AD2" w14:textId="77777777" w:rsidR="003A2CAC" w:rsidRDefault="003A2CAC" w:rsidP="003A2CAC">
      <w:pPr>
        <w:rPr>
          <w:b/>
          <w:bCs/>
        </w:rPr>
      </w:pPr>
    </w:p>
    <w:p w14:paraId="7BFD3E88" w14:textId="77777777" w:rsidR="003A2CAC" w:rsidRPr="003A2CAC" w:rsidRDefault="003A2CAC" w:rsidP="003A2CAC">
      <w:pPr>
        <w:rPr>
          <w:b/>
          <w:bCs/>
        </w:rPr>
      </w:pPr>
      <w:r w:rsidRPr="003A2CAC">
        <w:rPr>
          <w:b/>
          <w:bCs/>
        </w:rPr>
        <w:t>Prawo o postępowaniu przed sądami administracyjnymi</w:t>
      </w:r>
    </w:p>
    <w:p w14:paraId="3D54DC38" w14:textId="77777777" w:rsidR="003A2CAC" w:rsidRPr="003A2CAC" w:rsidRDefault="003A2CAC" w:rsidP="003A2CAC">
      <w:pPr>
        <w:rPr>
          <w:b/>
          <w:bCs/>
        </w:rPr>
      </w:pPr>
      <w:r w:rsidRPr="003A2CAC">
        <w:rPr>
          <w:b/>
          <w:bCs/>
        </w:rPr>
        <w:t xml:space="preserve">z dnia 30 sierpnia 2002 r. </w:t>
      </w:r>
      <w:hyperlink r:id="rId4" w:history="1">
        <w:r w:rsidRPr="003A2CAC">
          <w:rPr>
            <w:rStyle w:val="Hipercze"/>
            <w:b/>
            <w:bCs/>
          </w:rPr>
          <w:t>(Dz.U. Nr 153, poz. 1270)</w:t>
        </w:r>
      </w:hyperlink>
    </w:p>
    <w:p w14:paraId="04053252" w14:textId="77777777" w:rsidR="003A2CAC" w:rsidRPr="003A2CAC" w:rsidRDefault="003A2CAC" w:rsidP="003A2CAC">
      <w:pPr>
        <w:rPr>
          <w:b/>
          <w:bCs/>
        </w:rPr>
      </w:pPr>
      <w:r w:rsidRPr="003A2CAC">
        <w:rPr>
          <w:b/>
          <w:bCs/>
        </w:rPr>
        <w:t xml:space="preserve">tj. z dnia 9 grudnia 2021 r. </w:t>
      </w:r>
      <w:hyperlink r:id="rId5" w:history="1">
        <w:r w:rsidRPr="003A2CAC">
          <w:rPr>
            <w:rStyle w:val="Hipercze"/>
            <w:b/>
            <w:bCs/>
          </w:rPr>
          <w:t>(Dz.U. z 2022 r. poz. 329)</w:t>
        </w:r>
      </w:hyperlink>
    </w:p>
    <w:p w14:paraId="03B581AE" w14:textId="77777777" w:rsidR="003A2CAC" w:rsidRDefault="003A2CAC" w:rsidP="003A2CAC">
      <w:pPr>
        <w:rPr>
          <w:b/>
          <w:bCs/>
        </w:rPr>
      </w:pPr>
    </w:p>
    <w:p w14:paraId="63ED16C3" w14:textId="77777777" w:rsidR="003A2CAC" w:rsidRDefault="003A2CAC" w:rsidP="003A2CAC">
      <w:pPr>
        <w:rPr>
          <w:b/>
          <w:bCs/>
        </w:rPr>
      </w:pPr>
    </w:p>
    <w:p w14:paraId="21712A06" w14:textId="77777777" w:rsidR="003A2CAC" w:rsidRDefault="003A2CAC" w:rsidP="003A2CAC">
      <w:pPr>
        <w:rPr>
          <w:b/>
          <w:bCs/>
        </w:rPr>
      </w:pPr>
    </w:p>
    <w:p w14:paraId="5863F749" w14:textId="198F16FA" w:rsidR="003A2CAC" w:rsidRPr="003A2CAC" w:rsidRDefault="003A2CAC" w:rsidP="003A2CAC">
      <w:pPr>
        <w:rPr>
          <w:b/>
          <w:bCs/>
        </w:rPr>
      </w:pPr>
      <w:r w:rsidRPr="003A2CAC">
        <w:rPr>
          <w:b/>
          <w:bCs/>
        </w:rPr>
        <w:t xml:space="preserve">Oddział 2. Prawo pomocy. </w:t>
      </w:r>
    </w:p>
    <w:p w14:paraId="0E129147" w14:textId="77777777" w:rsidR="003A2CAC" w:rsidRPr="003A2CAC" w:rsidRDefault="003A2CAC" w:rsidP="003A2CAC">
      <w:pPr>
        <w:jc w:val="both"/>
      </w:pPr>
      <w:bookmarkStart w:id="0" w:name="mip62391508"/>
      <w:bookmarkEnd w:id="0"/>
      <w:r w:rsidRPr="003A2CAC">
        <w:t xml:space="preserve">Art. 243 [Wniosek o przyznanie prawa pomocy] </w:t>
      </w:r>
    </w:p>
    <w:p w14:paraId="795BF787" w14:textId="77777777" w:rsidR="003A2CAC" w:rsidRPr="003A2CAC" w:rsidRDefault="003A2CAC" w:rsidP="003A2CAC">
      <w:pPr>
        <w:jc w:val="both"/>
      </w:pPr>
      <w:bookmarkStart w:id="1" w:name="mip62391509"/>
      <w:bookmarkEnd w:id="1"/>
      <w:r w:rsidRPr="003A2CAC">
        <w:t>§ 1. Prawo pomocy może być przyznane stronie na jej wniosek złożony przed wszczęciem postępowania lub w toku postępowania. Wniosek ten wolny jest od opłat sądowych.</w:t>
      </w:r>
    </w:p>
    <w:p w14:paraId="5833F2B9" w14:textId="77777777" w:rsidR="003A2CAC" w:rsidRPr="003A2CAC" w:rsidRDefault="003A2CAC" w:rsidP="003A2CAC">
      <w:pPr>
        <w:jc w:val="both"/>
      </w:pPr>
      <w:bookmarkStart w:id="2" w:name="mip62391510"/>
      <w:bookmarkEnd w:id="2"/>
      <w:r w:rsidRPr="003A2CAC">
        <w:t>§ 2.</w:t>
      </w:r>
      <w:r w:rsidRPr="003A2CAC">
        <w:rPr>
          <w:i/>
          <w:iCs/>
        </w:rPr>
        <w:t>(uchylony)</w:t>
      </w:r>
    </w:p>
    <w:p w14:paraId="5BF386A3" w14:textId="77777777" w:rsidR="003A2CAC" w:rsidRPr="003A2CAC" w:rsidRDefault="003A2CAC" w:rsidP="003A2CAC">
      <w:pPr>
        <w:jc w:val="both"/>
      </w:pPr>
      <w:bookmarkStart w:id="3" w:name="mip62391511"/>
      <w:bookmarkEnd w:id="3"/>
      <w:r w:rsidRPr="003A2CAC">
        <w:t xml:space="preserve">Art. 244 [Prawo pomocy, zakres przedmiotowy] </w:t>
      </w:r>
    </w:p>
    <w:p w14:paraId="2880F67B" w14:textId="77777777" w:rsidR="003A2CAC" w:rsidRPr="003A2CAC" w:rsidRDefault="003A2CAC" w:rsidP="003A2CAC">
      <w:pPr>
        <w:jc w:val="both"/>
      </w:pPr>
      <w:bookmarkStart w:id="4" w:name="mip62391512"/>
      <w:bookmarkEnd w:id="4"/>
      <w:r w:rsidRPr="003A2CAC">
        <w:t>§ 1. Prawo pomocy obejmuje zwolnienie od kosztów sądowych oraz ustanowienie adwokata, radcy prawnego, doradcy podatkowego lub rzecznika patentowego.</w:t>
      </w:r>
    </w:p>
    <w:p w14:paraId="767C894C" w14:textId="77777777" w:rsidR="003A2CAC" w:rsidRPr="003A2CAC" w:rsidRDefault="003A2CAC" w:rsidP="003A2CAC">
      <w:pPr>
        <w:jc w:val="both"/>
      </w:pPr>
      <w:bookmarkStart w:id="5" w:name="mip62391513"/>
      <w:bookmarkEnd w:id="5"/>
      <w:r w:rsidRPr="003A2CAC">
        <w:t>§ 2. Ustanowienie adwokata, radcy prawnego, doradcy podatkowego lub rzecznika patentowego w ramach prawa pomocy jest równoznaczne z udzieleniem pełnomocnictwa.</w:t>
      </w:r>
    </w:p>
    <w:p w14:paraId="22AC26CA" w14:textId="77777777" w:rsidR="003A2CAC" w:rsidRPr="003A2CAC" w:rsidRDefault="003A2CAC" w:rsidP="003A2CAC">
      <w:pPr>
        <w:jc w:val="both"/>
      </w:pPr>
      <w:bookmarkStart w:id="6" w:name="mip62391514"/>
      <w:bookmarkEnd w:id="6"/>
      <w:r w:rsidRPr="003A2CAC">
        <w:t>§ 3. Jeżeli strona we wniosku wskazała adwokata, radcę prawnego, doradcę podatkowego lub rzecznika patentowego, właściwa okręgowa rada adwokacka, rada okręgowej izby radców prawnych, Krajowa Rada Doradców Podatkowych lub Krajowa Rada Rzeczników Patentowych, w miarę możliwości i w porozumieniu ze wskazanym adwokatem, radcą prawnym, doradcą podatkowym lub rzecznikiem patentowym, wyznaczy adwokata, radcę prawnego, doradcę podatkowego lub rzecznika patentowego wskazanego przez stronę.</w:t>
      </w:r>
    </w:p>
    <w:p w14:paraId="4158E8BA" w14:textId="77777777" w:rsidR="003A2CAC" w:rsidRPr="003A2CAC" w:rsidRDefault="003A2CAC" w:rsidP="003A2CAC">
      <w:pPr>
        <w:jc w:val="both"/>
      </w:pPr>
      <w:bookmarkStart w:id="7" w:name="mip62391515"/>
      <w:bookmarkEnd w:id="7"/>
      <w:r w:rsidRPr="003A2CAC">
        <w:t xml:space="preserve">Art. 245 [Zakres całkowity lub częściowy] </w:t>
      </w:r>
    </w:p>
    <w:p w14:paraId="0AE4FD24" w14:textId="77777777" w:rsidR="003A2CAC" w:rsidRPr="003A2CAC" w:rsidRDefault="003A2CAC" w:rsidP="003A2CAC">
      <w:pPr>
        <w:jc w:val="both"/>
      </w:pPr>
      <w:bookmarkStart w:id="8" w:name="mip62391516"/>
      <w:bookmarkEnd w:id="8"/>
      <w:r w:rsidRPr="003A2CAC">
        <w:t>§ 1. Prawo pomocy może być przyznane w zakresie całkowitym lub częściowym.</w:t>
      </w:r>
    </w:p>
    <w:p w14:paraId="0DD01231" w14:textId="77777777" w:rsidR="003A2CAC" w:rsidRPr="003A2CAC" w:rsidRDefault="003A2CAC" w:rsidP="003A2CAC">
      <w:pPr>
        <w:jc w:val="both"/>
      </w:pPr>
      <w:bookmarkStart w:id="9" w:name="mip62391517"/>
      <w:bookmarkEnd w:id="9"/>
      <w:r w:rsidRPr="003A2CAC">
        <w:t>§ 2. Prawo pomocy w zakresie całkowitym obejmuje zwolnienie od kosztów sądowych oraz ustanowienie adwokata, radcy prawnego, doradcy podatkowego lub rzecznika patentowego.</w:t>
      </w:r>
    </w:p>
    <w:p w14:paraId="0256998D" w14:textId="77777777" w:rsidR="003A2CAC" w:rsidRPr="003A2CAC" w:rsidRDefault="003A2CAC" w:rsidP="003A2CAC">
      <w:pPr>
        <w:jc w:val="both"/>
      </w:pPr>
      <w:bookmarkStart w:id="10" w:name="mip62391518"/>
      <w:bookmarkEnd w:id="10"/>
      <w:r w:rsidRPr="003A2CAC">
        <w:t>§ 3. Prawo pomocy w zakresie częściowym obejmuje zwolnienie tylko od opłat sądowych w całości lub w części albo tylko od wydatków albo od opłat sądowych i wydatków lub obejmuje tylko ustanowienie adwokata, radcy prawnego, doradcy podatkowego lub rzecznika patentowego.</w:t>
      </w:r>
    </w:p>
    <w:p w14:paraId="4F4D6F18" w14:textId="77777777" w:rsidR="003A2CAC" w:rsidRPr="003A2CAC" w:rsidRDefault="003A2CAC" w:rsidP="003A2CAC">
      <w:pPr>
        <w:jc w:val="both"/>
      </w:pPr>
      <w:bookmarkStart w:id="11" w:name="mip62391519"/>
      <w:bookmarkEnd w:id="11"/>
      <w:r w:rsidRPr="003A2CAC">
        <w:t>§ 4. Częściowe zwolnienie od opłat lub wydatków może polegać na zwolnieniu od poniesienia ułamkowej ich części albo określonej ich kwoty pieniężnej.</w:t>
      </w:r>
    </w:p>
    <w:p w14:paraId="68ABC063" w14:textId="77777777" w:rsidR="003A2CAC" w:rsidRPr="003A2CAC" w:rsidRDefault="003A2CAC" w:rsidP="003A2CAC">
      <w:pPr>
        <w:jc w:val="both"/>
      </w:pPr>
      <w:bookmarkStart w:id="12" w:name="mip62391520"/>
      <w:bookmarkEnd w:id="12"/>
      <w:r w:rsidRPr="003A2CAC">
        <w:t xml:space="preserve">Art. 246 [Przyznanie prawa pomocy, zakres podmiotowy] </w:t>
      </w:r>
    </w:p>
    <w:p w14:paraId="2000908D" w14:textId="77777777" w:rsidR="003A2CAC" w:rsidRPr="003A2CAC" w:rsidRDefault="003A2CAC" w:rsidP="003A2CAC">
      <w:pPr>
        <w:jc w:val="both"/>
      </w:pPr>
      <w:bookmarkStart w:id="13" w:name="mip62391521"/>
      <w:bookmarkEnd w:id="13"/>
      <w:r w:rsidRPr="003A2CAC">
        <w:t>§ 1. Przyznanie prawa pomocy osobie fizycznej następuje:</w:t>
      </w:r>
    </w:p>
    <w:p w14:paraId="50B62AFE" w14:textId="77777777" w:rsidR="003A2CAC" w:rsidRPr="003A2CAC" w:rsidRDefault="003A2CAC" w:rsidP="003A2CAC">
      <w:pPr>
        <w:jc w:val="both"/>
      </w:pPr>
      <w:bookmarkStart w:id="14" w:name="mip62391523"/>
      <w:bookmarkEnd w:id="14"/>
      <w:r w:rsidRPr="003A2CAC">
        <w:t xml:space="preserve">1) </w:t>
      </w:r>
    </w:p>
    <w:p w14:paraId="779C2DD5" w14:textId="77777777" w:rsidR="003A2CAC" w:rsidRPr="003A2CAC" w:rsidRDefault="003A2CAC" w:rsidP="003A2CAC">
      <w:pPr>
        <w:jc w:val="both"/>
      </w:pPr>
      <w:r w:rsidRPr="003A2CAC">
        <w:lastRenderedPageBreak/>
        <w:t>w zakresie całkowitym - gdy osoba ta wykaże, że nie jest w stanie ponieść jakichkolwiek kosztów postępowania;</w:t>
      </w:r>
    </w:p>
    <w:p w14:paraId="3D97433C" w14:textId="77777777" w:rsidR="003A2CAC" w:rsidRPr="003A2CAC" w:rsidRDefault="003A2CAC" w:rsidP="003A2CAC">
      <w:pPr>
        <w:jc w:val="both"/>
      </w:pPr>
      <w:bookmarkStart w:id="15" w:name="mip62391524"/>
      <w:bookmarkEnd w:id="15"/>
      <w:r w:rsidRPr="003A2CAC">
        <w:t xml:space="preserve">2) </w:t>
      </w:r>
    </w:p>
    <w:p w14:paraId="6EFB1C33" w14:textId="77777777" w:rsidR="003A2CAC" w:rsidRPr="003A2CAC" w:rsidRDefault="003A2CAC" w:rsidP="003A2CAC">
      <w:pPr>
        <w:jc w:val="both"/>
      </w:pPr>
      <w:r w:rsidRPr="003A2CAC">
        <w:t>w zakresie częściowym - gdy wykaże, że nie jest w stanie ponieść pełnych kosztów postępowania, bez uszczerbku utrzymania koniecznego dla siebie i rodziny.</w:t>
      </w:r>
    </w:p>
    <w:p w14:paraId="3275D4B4" w14:textId="77777777" w:rsidR="003A2CAC" w:rsidRPr="003A2CAC" w:rsidRDefault="003A2CAC" w:rsidP="003A2CAC">
      <w:pPr>
        <w:jc w:val="both"/>
      </w:pPr>
      <w:bookmarkStart w:id="16" w:name="mip62391525"/>
      <w:bookmarkEnd w:id="16"/>
      <w:r w:rsidRPr="003A2CAC">
        <w:t xml:space="preserve">§ 1a. Podstawą odmowy ustanowienia adwokata, radcy prawnego, doradcy podatkowego lub rzecznika patentowego osobie fizycznej nie może być skorzystanie przez nią z nieodpłatnej pomocy prawnej lub nieodpłatnego poradnictwa obywatelskiego, o których mowa w ustawie z dnia 5 sierpnia 2015 r. o nieodpłatnej pomocy prawnej, nieodpłatnym poradnictwie obywatelskim oraz edukacji prawnej (Dz.U. z 2021 r. </w:t>
      </w:r>
      <w:hyperlink r:id="rId6" w:history="1">
        <w:r w:rsidRPr="003A2CAC">
          <w:rPr>
            <w:rStyle w:val="Hipercze"/>
          </w:rPr>
          <w:t>poz. 945</w:t>
        </w:r>
      </w:hyperlink>
      <w:r w:rsidRPr="003A2CAC">
        <w:t xml:space="preserve">). </w:t>
      </w:r>
    </w:p>
    <w:p w14:paraId="6D6DC0C0" w14:textId="77777777" w:rsidR="003A2CAC" w:rsidRPr="003A2CAC" w:rsidRDefault="003A2CAC" w:rsidP="003A2CAC">
      <w:pPr>
        <w:jc w:val="both"/>
      </w:pPr>
      <w:bookmarkStart w:id="17" w:name="mip62391526"/>
      <w:bookmarkEnd w:id="17"/>
      <w:r w:rsidRPr="003A2CAC">
        <w:t>§ 2. Osobie prawnej, a także innej jednostce organizacyjnej nieposiadającej osobowości prawnej, prawo pomocy może być przyznane:</w:t>
      </w:r>
    </w:p>
    <w:p w14:paraId="26886AE8" w14:textId="77777777" w:rsidR="003A2CAC" w:rsidRPr="003A2CAC" w:rsidRDefault="003A2CAC" w:rsidP="003A2CAC">
      <w:pPr>
        <w:jc w:val="both"/>
      </w:pPr>
      <w:bookmarkStart w:id="18" w:name="mip62391528"/>
      <w:bookmarkEnd w:id="18"/>
      <w:r w:rsidRPr="003A2CAC">
        <w:t xml:space="preserve">1) </w:t>
      </w:r>
    </w:p>
    <w:p w14:paraId="5A7A0226" w14:textId="77777777" w:rsidR="003A2CAC" w:rsidRPr="003A2CAC" w:rsidRDefault="003A2CAC" w:rsidP="003A2CAC">
      <w:pPr>
        <w:jc w:val="both"/>
      </w:pPr>
      <w:r w:rsidRPr="003A2CAC">
        <w:t>w zakresie całkowitym - gdy wykaże, że nie ma żadnych środków na poniesienie jakichkolwiek kosztów postępowania;</w:t>
      </w:r>
    </w:p>
    <w:p w14:paraId="15B14AAB" w14:textId="77777777" w:rsidR="003A2CAC" w:rsidRPr="003A2CAC" w:rsidRDefault="003A2CAC" w:rsidP="003A2CAC">
      <w:pPr>
        <w:jc w:val="both"/>
      </w:pPr>
      <w:bookmarkStart w:id="19" w:name="mip62391529"/>
      <w:bookmarkEnd w:id="19"/>
      <w:r w:rsidRPr="003A2CAC">
        <w:t xml:space="preserve">2) </w:t>
      </w:r>
    </w:p>
    <w:p w14:paraId="4D8A33F3" w14:textId="77777777" w:rsidR="003A2CAC" w:rsidRPr="003A2CAC" w:rsidRDefault="003A2CAC" w:rsidP="003A2CAC">
      <w:pPr>
        <w:jc w:val="both"/>
      </w:pPr>
      <w:r w:rsidRPr="003A2CAC">
        <w:t>w zakresie częściowym - gdy wykaże, że nie ma dostatecznych środków na poniesienie pełnych kosztów postępowania.</w:t>
      </w:r>
    </w:p>
    <w:p w14:paraId="49F7C319" w14:textId="77777777" w:rsidR="003A2CAC" w:rsidRPr="003A2CAC" w:rsidRDefault="003A2CAC" w:rsidP="003A2CAC">
      <w:pPr>
        <w:jc w:val="both"/>
      </w:pPr>
      <w:bookmarkStart w:id="20" w:name="mip62391530"/>
      <w:bookmarkEnd w:id="20"/>
      <w:r w:rsidRPr="003A2CAC">
        <w:t>§ 3. Adwokata, radcę prawnego, doradcę podatkowego lub rzecznika patentowego można ustanowić dla strony, która nie zatrudnia lub nie pozostaje w innym stosunku prawnym z adwokatem, radcą prawnym, doradcą podatkowym lub rzecznikiem patentowym. Nie dotyczy to adwokata, radcy prawnego, doradcy podatkowego lub rzecznika patentowego ustanowionego na podstawie przepisów o prawie pomocy.</w:t>
      </w:r>
    </w:p>
    <w:p w14:paraId="41047D69" w14:textId="77777777" w:rsidR="003A2CAC" w:rsidRPr="003A2CAC" w:rsidRDefault="003A2CAC" w:rsidP="003A2CAC">
      <w:pPr>
        <w:jc w:val="both"/>
      </w:pPr>
      <w:bookmarkStart w:id="21" w:name="mip62391531"/>
      <w:bookmarkEnd w:id="21"/>
      <w:r w:rsidRPr="003A2CAC">
        <w:t>Art. 247 [Bezzasadność skargi] Prawo pomocy nie przysługuje stronie w razie oczywistej bezzasadności jej skargi.</w:t>
      </w:r>
    </w:p>
    <w:p w14:paraId="644BEB20" w14:textId="77777777" w:rsidR="003A2CAC" w:rsidRPr="003A2CAC" w:rsidRDefault="003A2CAC" w:rsidP="003A2CAC">
      <w:pPr>
        <w:jc w:val="both"/>
      </w:pPr>
      <w:bookmarkStart w:id="22" w:name="mip62391532"/>
      <w:bookmarkEnd w:id="22"/>
      <w:r w:rsidRPr="003A2CAC">
        <w:t>Art. 248 [Obowiązek zwrotu kosztów] Przyznanie prawa pomocy nie zwalnia strony od obowiązku zwrotu kosztów postępowania, jeżeli obowiązek taki wynika z innych przepisów.</w:t>
      </w:r>
    </w:p>
    <w:p w14:paraId="4F881D7D" w14:textId="77777777" w:rsidR="003A2CAC" w:rsidRPr="003A2CAC" w:rsidRDefault="003A2CAC" w:rsidP="003A2CAC">
      <w:pPr>
        <w:jc w:val="both"/>
      </w:pPr>
      <w:bookmarkStart w:id="23" w:name="mip62391533"/>
      <w:bookmarkEnd w:id="23"/>
      <w:r w:rsidRPr="003A2CAC">
        <w:t>Art. 249 [Cofnięcie przyznanego prawa pomocy] Przyznanie prawa pomocy może być cofnięte w całości lub w części, jeżeli się okaże, że okoliczności, na podstawie których je przyznano, nie istniały lub przestały istnieć.</w:t>
      </w:r>
    </w:p>
    <w:p w14:paraId="33E02FB5" w14:textId="77777777" w:rsidR="003A2CAC" w:rsidRPr="003A2CAC" w:rsidRDefault="003A2CAC" w:rsidP="003A2CAC">
      <w:pPr>
        <w:jc w:val="both"/>
      </w:pPr>
      <w:bookmarkStart w:id="24" w:name="mip62391534"/>
      <w:bookmarkEnd w:id="24"/>
      <w:r w:rsidRPr="003A2CAC">
        <w:t>Art. 249a [Cofnięcie wniosku] Jeżeli strona cofnie wniosek lub rozpoznanie wniosku stało się zbędne, postępowanie w sprawie przyznania prawa pomocy umarza się.</w:t>
      </w:r>
    </w:p>
    <w:p w14:paraId="3A9310CA" w14:textId="77777777" w:rsidR="003A2CAC" w:rsidRPr="003A2CAC" w:rsidRDefault="003A2CAC" w:rsidP="003A2CAC">
      <w:pPr>
        <w:jc w:val="both"/>
      </w:pPr>
      <w:bookmarkStart w:id="25" w:name="mip62391535"/>
      <w:bookmarkEnd w:id="25"/>
      <w:r w:rsidRPr="003A2CAC">
        <w:t xml:space="preserve">Art. 250 [Wynagrodzenie adwokata] </w:t>
      </w:r>
    </w:p>
    <w:p w14:paraId="36F7EDA6" w14:textId="77777777" w:rsidR="003A2CAC" w:rsidRPr="003A2CAC" w:rsidRDefault="003A2CAC" w:rsidP="003A2CAC">
      <w:pPr>
        <w:jc w:val="both"/>
      </w:pPr>
      <w:bookmarkStart w:id="26" w:name="mip62391536"/>
      <w:bookmarkEnd w:id="26"/>
      <w:r w:rsidRPr="003A2CAC">
        <w:t>§ 1. Wyznaczony adwokat, radca prawny, doradca podatkowy albo rzecznik patentowy otrzymuje wynagrodzenie odpowiednio według zasad określonych w przepisach o opłatach za czynności adwokatów, radców prawnych, doradców podatkowych albo rzeczników patentowych w zakresie ponoszenia kosztów nieopłaconej pomocy prawnej oraz zwrotu niezbędnych i udokumentowanych wydatków.</w:t>
      </w:r>
    </w:p>
    <w:p w14:paraId="6064D218" w14:textId="77777777" w:rsidR="003A2CAC" w:rsidRPr="003A2CAC" w:rsidRDefault="003A2CAC" w:rsidP="003A2CAC">
      <w:pPr>
        <w:jc w:val="both"/>
      </w:pPr>
      <w:bookmarkStart w:id="27" w:name="mip62391537"/>
      <w:bookmarkEnd w:id="27"/>
      <w:r w:rsidRPr="003A2CAC">
        <w:t>§ 2. W uzasadnionych przypadkach, sąd może obniżyć wynagrodzenie, o którym mowa w § 1.</w:t>
      </w:r>
    </w:p>
    <w:p w14:paraId="16DCC5ED" w14:textId="77777777" w:rsidR="003A2CAC" w:rsidRPr="003A2CAC" w:rsidRDefault="003A2CAC" w:rsidP="003A2CAC">
      <w:pPr>
        <w:jc w:val="both"/>
      </w:pPr>
      <w:bookmarkStart w:id="28" w:name="mip62391538"/>
      <w:bookmarkEnd w:id="28"/>
      <w:r w:rsidRPr="003A2CAC">
        <w:lastRenderedPageBreak/>
        <w:t>Art. 251 [Wygaśnięcie prawa pomocy] Przyznanie prawa pomocy wygasa ze śmiercią strony, która je uzyskała.</w:t>
      </w:r>
    </w:p>
    <w:p w14:paraId="2EA1DB75" w14:textId="77777777" w:rsidR="003A2CAC" w:rsidRPr="003A2CAC" w:rsidRDefault="003A2CAC" w:rsidP="003A2CAC">
      <w:pPr>
        <w:jc w:val="both"/>
      </w:pPr>
      <w:bookmarkStart w:id="29" w:name="mip62391539"/>
      <w:bookmarkEnd w:id="29"/>
      <w:r w:rsidRPr="003A2CAC">
        <w:t xml:space="preserve">Art. 252 [Wniosek o przyznanie] </w:t>
      </w:r>
    </w:p>
    <w:p w14:paraId="126CE07D" w14:textId="77777777" w:rsidR="003A2CAC" w:rsidRPr="003A2CAC" w:rsidRDefault="003A2CAC" w:rsidP="003A2CAC">
      <w:pPr>
        <w:jc w:val="both"/>
      </w:pPr>
      <w:bookmarkStart w:id="30" w:name="mip62391540"/>
      <w:bookmarkEnd w:id="30"/>
      <w:r w:rsidRPr="003A2CAC">
        <w:t>§ 1.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w:t>
      </w:r>
    </w:p>
    <w:p w14:paraId="75ECCBBC" w14:textId="77777777" w:rsidR="003A2CAC" w:rsidRPr="003A2CAC" w:rsidRDefault="003A2CAC" w:rsidP="003A2CAC">
      <w:pPr>
        <w:jc w:val="both"/>
      </w:pPr>
      <w:bookmarkStart w:id="31" w:name="mip62391541"/>
      <w:bookmarkEnd w:id="31"/>
      <w:r w:rsidRPr="003A2CAC">
        <w:t>§ 1a. Oświadczenia, o których mowa w § 1, składa się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sądu o odpowiedzialności karnej za złożenie fałszywego oświadczenia.</w:t>
      </w:r>
    </w:p>
    <w:p w14:paraId="1850F192" w14:textId="77777777" w:rsidR="003A2CAC" w:rsidRPr="003A2CAC" w:rsidRDefault="003A2CAC" w:rsidP="003A2CAC">
      <w:pPr>
        <w:jc w:val="both"/>
      </w:pPr>
      <w:bookmarkStart w:id="32" w:name="mip62391542"/>
      <w:bookmarkEnd w:id="32"/>
      <w:r w:rsidRPr="003A2CAC">
        <w:t>§ 2. Wniosek składa się na urzędowym formularzu według ustalonego wzoru.</w:t>
      </w:r>
    </w:p>
    <w:p w14:paraId="745034B2" w14:textId="77777777" w:rsidR="003A2CAC" w:rsidRPr="003A2CAC" w:rsidRDefault="003A2CAC" w:rsidP="003A2CAC">
      <w:pPr>
        <w:jc w:val="both"/>
      </w:pPr>
      <w:bookmarkStart w:id="33" w:name="mip62391543"/>
      <w:bookmarkEnd w:id="33"/>
      <w:r w:rsidRPr="003A2CAC">
        <w:t>§ 3. Postanowienie o przyznaniu, cofnięciu, odmowie przyznania prawa pomocy albo umorzeniu postępowania w sprawie przyznania prawa pomocy doręcza się stronie, która złożyła wniosek. Środek zaskarżenia przysługuje wyłącznie wnioskodawcy.</w:t>
      </w:r>
    </w:p>
    <w:p w14:paraId="44027585" w14:textId="77777777" w:rsidR="003A2CAC" w:rsidRPr="003A2CAC" w:rsidRDefault="003A2CAC" w:rsidP="003A2CAC">
      <w:pPr>
        <w:jc w:val="both"/>
      </w:pPr>
      <w:bookmarkStart w:id="34" w:name="mip62391544"/>
      <w:bookmarkEnd w:id="34"/>
      <w:r w:rsidRPr="003A2CAC">
        <w:t xml:space="preserve">Art. 253 [Postanowienie o przyznaniu prawa pomocy, ustanowienie pełnomocnika] </w:t>
      </w:r>
    </w:p>
    <w:p w14:paraId="2D6335AD" w14:textId="77777777" w:rsidR="003A2CAC" w:rsidRPr="003A2CAC" w:rsidRDefault="003A2CAC" w:rsidP="003A2CAC">
      <w:pPr>
        <w:jc w:val="both"/>
      </w:pPr>
      <w:bookmarkStart w:id="35" w:name="mip62391545"/>
      <w:bookmarkEnd w:id="35"/>
      <w:r w:rsidRPr="003A2CAC">
        <w:t>§ 1. O wyznaczenie adwokata, radcy prawnego, doradcy podatkowego lub rzecznika patentowego sąd zwraca się do właściwej okręgowej rady adwokackiej, rady okręgowej izby radców prawnych, Krajowej Rady Doradców Podatkowych lub Krajowej Rady Rzeczników Patentowych, doręczając postanowienie o przyznaniu prawa pomocy. W przypadku, gdy ustanowienie pełnomocnika ma nastąpić po wydaniu orzeczenia, od którego przysługuje skarga kasacyjna, sąd zawiadamia o tym właściwą radę.</w:t>
      </w:r>
    </w:p>
    <w:p w14:paraId="520EF6D4" w14:textId="77777777" w:rsidR="003A2CAC" w:rsidRPr="003A2CAC" w:rsidRDefault="003A2CAC" w:rsidP="003A2CAC">
      <w:pPr>
        <w:jc w:val="both"/>
      </w:pPr>
      <w:bookmarkStart w:id="36" w:name="mip62391546"/>
      <w:bookmarkEnd w:id="36"/>
      <w:r w:rsidRPr="003A2CAC">
        <w:t>§ 2. Okręgowa rada adwokacka, rada okręgowej izby radców prawnych, Krajowa Rada Doradców Podatkowych lub Krajowa Rada Rzeczników Patentowych, w terminie czternastu dni od dnia doręczenia postanowienia, o którym mowa w § 1, wyznacza pełnomocnika, zawiadamiając o tym niezwłocznie pełnomocnika oraz sąd. W zawiadomieniu kierowanym do sądu właściwa rada wskazuje imię i nazwisko wyznaczonego pełnomocnika oraz jego adres do doręczeń. W przypadku ustanowienia pełnomocnika po wydaniu orzeczenia, od którego przysługuje skarga kasacyjna, właściwa rada informuje również niezwłocznie sąd o dacie zawiadomienia pełnomocnika o jego wyznaczeniu.</w:t>
      </w:r>
    </w:p>
    <w:p w14:paraId="231FF9B6" w14:textId="77777777" w:rsidR="003A2CAC" w:rsidRPr="003A2CAC" w:rsidRDefault="003A2CAC" w:rsidP="003A2CAC">
      <w:pPr>
        <w:jc w:val="both"/>
      </w:pPr>
      <w:bookmarkStart w:id="37" w:name="mip62391547"/>
      <w:bookmarkEnd w:id="37"/>
      <w:r w:rsidRPr="003A2CAC">
        <w:t>§ 3. Jeżeli adwokat, radca prawny, doradca podatkowy lub rzecznik patentowy ustanowiony w ten sposób ma podjąć czynności poza siedzibą sądu orzekającego, właściwa okręgowa rada adwokacka, rada okręgowej izby radców prawnych, Krajowa Rada Doradców Podatkowych lub Krajowa Rada Rzeczników Patentowych, na wniosek ustanowionego adwokata, radcy prawnego, doradcy podatkowego lub rzecznika patentowego, wyznaczy w razie potrzeby adwokata, radcę prawnego, doradcę podatkowego lub rzecznika patentowego z innej miejscowości.</w:t>
      </w:r>
    </w:p>
    <w:p w14:paraId="1CBB74AA" w14:textId="77777777" w:rsidR="003A2CAC" w:rsidRPr="003A2CAC" w:rsidRDefault="003A2CAC" w:rsidP="003A2CAC">
      <w:pPr>
        <w:jc w:val="both"/>
      </w:pPr>
      <w:bookmarkStart w:id="38" w:name="mip62391548"/>
      <w:bookmarkEnd w:id="38"/>
      <w:r w:rsidRPr="003A2CAC">
        <w:t xml:space="preserve">Art. 254 [Rozpoznanie wniosków przez sąd] </w:t>
      </w:r>
    </w:p>
    <w:p w14:paraId="5E77646A" w14:textId="77777777" w:rsidR="003A2CAC" w:rsidRPr="003A2CAC" w:rsidRDefault="003A2CAC" w:rsidP="003A2CAC">
      <w:pPr>
        <w:jc w:val="both"/>
      </w:pPr>
      <w:bookmarkStart w:id="39" w:name="mip62391549"/>
      <w:bookmarkEnd w:id="39"/>
      <w:r w:rsidRPr="003A2CAC">
        <w:t>§ 1. Wniosek o przyznanie prawa pomocy oraz wniosek o przyznanie kosztów nieopłaconej pomocy prawnej składa się do właściwego wojewódzkiego sądu administracyjnego.</w:t>
      </w:r>
    </w:p>
    <w:p w14:paraId="25541B5D" w14:textId="77777777" w:rsidR="003A2CAC" w:rsidRPr="003A2CAC" w:rsidRDefault="003A2CAC" w:rsidP="003A2CAC">
      <w:pPr>
        <w:jc w:val="both"/>
      </w:pPr>
      <w:bookmarkStart w:id="40" w:name="mip62391550"/>
      <w:bookmarkEnd w:id="40"/>
      <w:r w:rsidRPr="003A2CAC">
        <w:lastRenderedPageBreak/>
        <w:t>§ 2. Strona, która nie ma miejsca zamieszkania, pobytu lub siedziby na obszarze właściwości sądu, o którym mowa w § 1, może złożyć wniosek w innym wojewódzkim sądzie administracyjnym. Wniosek ten przesyła się niezwłocznie do sądu właściwego.</w:t>
      </w:r>
    </w:p>
    <w:p w14:paraId="26AA84FF" w14:textId="77777777" w:rsidR="003A2CAC" w:rsidRPr="003A2CAC" w:rsidRDefault="003A2CAC" w:rsidP="003A2CAC">
      <w:pPr>
        <w:jc w:val="both"/>
      </w:pPr>
      <w:bookmarkStart w:id="41" w:name="mip62391551"/>
      <w:bookmarkEnd w:id="41"/>
      <w:r w:rsidRPr="003A2CAC">
        <w:t xml:space="preserve">Art. 255 [Wezwanie do uzupełnienia danych] Jeżeli oświadczenie strony zawarte we wniosku, o którym mowa w </w:t>
      </w:r>
      <w:hyperlink r:id="rId7" w:history="1">
        <w:r w:rsidRPr="003A2CAC">
          <w:rPr>
            <w:rStyle w:val="Hipercze"/>
          </w:rPr>
          <w:t>art. 252</w:t>
        </w:r>
      </w:hyperlink>
      <w:r w:rsidRPr="003A2CAC">
        <w:t>, okaże się niewystarczające do oceny jej rzeczywistego stanu majątkowego i możliwości płatniczych oraz stanu rodzinnego lub budzi wątpliwości, strona jest obowiązana złożyć na wezwanie, w zakreślonym terminie, dodatkowe oświadczenie lub przedłożyć dokumenty źródłowe dotyczące jej stanu majątkowego, dochodów lub stanu rodzinnego.</w:t>
      </w:r>
    </w:p>
    <w:p w14:paraId="76BCE5AD" w14:textId="77777777" w:rsidR="003A2CAC" w:rsidRPr="003A2CAC" w:rsidRDefault="003A2CAC" w:rsidP="003A2CAC">
      <w:pPr>
        <w:jc w:val="both"/>
      </w:pPr>
      <w:bookmarkStart w:id="42" w:name="mip62391552"/>
      <w:bookmarkEnd w:id="42"/>
      <w:r w:rsidRPr="003A2CAC">
        <w:t>Art. 256 [Upoważnienie] Rada Ministrów określi, w drodze rozporządzenia:</w:t>
      </w:r>
    </w:p>
    <w:p w14:paraId="47C42325" w14:textId="77777777" w:rsidR="003A2CAC" w:rsidRPr="003A2CAC" w:rsidRDefault="003A2CAC" w:rsidP="003A2CAC">
      <w:pPr>
        <w:jc w:val="both"/>
      </w:pPr>
      <w:bookmarkStart w:id="43" w:name="mip62391554"/>
      <w:bookmarkEnd w:id="43"/>
      <w:r w:rsidRPr="003A2CAC">
        <w:t xml:space="preserve">1) </w:t>
      </w:r>
    </w:p>
    <w:p w14:paraId="4A8521AD" w14:textId="77777777" w:rsidR="003A2CAC" w:rsidRPr="003A2CAC" w:rsidRDefault="003A2CAC" w:rsidP="003A2CAC">
      <w:pPr>
        <w:jc w:val="both"/>
      </w:pPr>
      <w:r w:rsidRPr="003A2CAC">
        <w:t xml:space="preserve">wzór i sposób udostępniania urzędowego formularza, o którym mowa w </w:t>
      </w:r>
      <w:hyperlink r:id="rId8" w:history="1">
        <w:r w:rsidRPr="003A2CAC">
          <w:rPr>
            <w:rStyle w:val="Hipercze"/>
          </w:rPr>
          <w:t>art. 252 § 2</w:t>
        </w:r>
      </w:hyperlink>
      <w:r w:rsidRPr="003A2CAC">
        <w:t xml:space="preserve">, odpowiadającego wymaganiom przewidzianym dla pism strony, szczególnym wymaganiom postępowania o przyznaniu prawa pomocy, zawierającego niezbędne pouczenie co do sposobu jego wypełnienia i skutków niedostosowania się do określonych wymagań oraz klauzulę, o której mowa w </w:t>
      </w:r>
      <w:hyperlink r:id="rId9" w:history="1">
        <w:r w:rsidRPr="003A2CAC">
          <w:rPr>
            <w:rStyle w:val="Hipercze"/>
          </w:rPr>
          <w:t>art. 252 § 1a</w:t>
        </w:r>
      </w:hyperlink>
      <w:r w:rsidRPr="003A2CAC">
        <w:t>;</w:t>
      </w:r>
    </w:p>
    <w:p w14:paraId="7069BE84" w14:textId="77777777" w:rsidR="003A2CAC" w:rsidRPr="003A2CAC" w:rsidRDefault="003A2CAC" w:rsidP="003A2CAC">
      <w:pPr>
        <w:jc w:val="both"/>
      </w:pPr>
      <w:bookmarkStart w:id="44" w:name="mip62391555"/>
      <w:bookmarkEnd w:id="44"/>
      <w:r w:rsidRPr="003A2CAC">
        <w:t xml:space="preserve">2) </w:t>
      </w:r>
    </w:p>
    <w:p w14:paraId="23BEB189" w14:textId="77777777" w:rsidR="003A2CAC" w:rsidRPr="003A2CAC" w:rsidRDefault="003A2CAC" w:rsidP="003A2CAC">
      <w:pPr>
        <w:jc w:val="both"/>
      </w:pPr>
      <w:r w:rsidRPr="003A2CAC">
        <w:t xml:space="preserve">rodzaje dokumentów źródłowych, o których mowa w </w:t>
      </w:r>
      <w:hyperlink r:id="rId10" w:history="1">
        <w:r w:rsidRPr="003A2CAC">
          <w:rPr>
            <w:rStyle w:val="Hipercze"/>
          </w:rPr>
          <w:t>art. 255</w:t>
        </w:r>
      </w:hyperlink>
      <w:r w:rsidRPr="003A2CAC">
        <w:t>, oraz okresy, za jakie mają być dokumentowane dane o majątku, dochodach i stanie rodzinnym; dokumentami tymi mogą być w szczególności odpisy zeznań podatkowych, wyciągi lub wykazy z posiadanych rachunków bankowych, w tym kont i lokat dewizowych, wypisy z rejestrów urzędowych, odpis aktualnych bilansów oraz zaświadczenia o wysokości wynagrodzeń, honorariów i innych należności i otrzymywanych świadczeń.</w:t>
      </w:r>
    </w:p>
    <w:p w14:paraId="65AD97AE" w14:textId="77777777" w:rsidR="003A2CAC" w:rsidRPr="003A2CAC" w:rsidRDefault="003A2CAC" w:rsidP="003A2CAC">
      <w:pPr>
        <w:jc w:val="both"/>
      </w:pPr>
      <w:bookmarkStart w:id="45" w:name="mip62391556"/>
      <w:bookmarkEnd w:id="45"/>
      <w:r w:rsidRPr="003A2CAC">
        <w:t>Art. 257 [Pozostawienie wniosku bez rozpoznania] Wniosek o przyznanie prawa pomocy, który nie został złożony na urzędowym formularzu lub którego braków strona nie uzupełniła w zakreślonym terminie, pozostawia się bez rozpoznania.</w:t>
      </w:r>
    </w:p>
    <w:p w14:paraId="4FA0CFEB" w14:textId="77777777" w:rsidR="003A2CAC" w:rsidRPr="003A2CAC" w:rsidRDefault="003A2CAC" w:rsidP="003A2CAC">
      <w:pPr>
        <w:jc w:val="both"/>
      </w:pPr>
      <w:bookmarkStart w:id="46" w:name="mip62391557"/>
      <w:bookmarkEnd w:id="46"/>
      <w:r w:rsidRPr="003A2CAC">
        <w:t xml:space="preserve">Art. 258 [Czynności referendarzy sądowych] </w:t>
      </w:r>
    </w:p>
    <w:p w14:paraId="67553ED0" w14:textId="77777777" w:rsidR="003A2CAC" w:rsidRPr="003A2CAC" w:rsidRDefault="003A2CAC" w:rsidP="003A2CAC">
      <w:pPr>
        <w:jc w:val="both"/>
      </w:pPr>
      <w:bookmarkStart w:id="47" w:name="mip62391558"/>
      <w:bookmarkEnd w:id="47"/>
      <w:r w:rsidRPr="003A2CAC">
        <w:t>§ 1. Czynności w zakresie przyznania prawa pomocy wykonuje referendarz sądowy.</w:t>
      </w:r>
    </w:p>
    <w:p w14:paraId="4C57A69A" w14:textId="77777777" w:rsidR="003A2CAC" w:rsidRPr="003A2CAC" w:rsidRDefault="003A2CAC" w:rsidP="003A2CAC">
      <w:pPr>
        <w:jc w:val="both"/>
      </w:pPr>
      <w:bookmarkStart w:id="48" w:name="mip62391559"/>
      <w:bookmarkEnd w:id="48"/>
      <w:r w:rsidRPr="003A2CAC">
        <w:t>§ 2. Do czynności, o których mowa w § 1, należą w szczególności:</w:t>
      </w:r>
    </w:p>
    <w:p w14:paraId="599F3125" w14:textId="77777777" w:rsidR="003A2CAC" w:rsidRPr="003A2CAC" w:rsidRDefault="003A2CAC" w:rsidP="003A2CAC">
      <w:pPr>
        <w:jc w:val="both"/>
      </w:pPr>
      <w:bookmarkStart w:id="49" w:name="mip62391561"/>
      <w:bookmarkEnd w:id="49"/>
      <w:r w:rsidRPr="003A2CAC">
        <w:t xml:space="preserve">1) </w:t>
      </w:r>
    </w:p>
    <w:p w14:paraId="4B2D320E" w14:textId="77777777" w:rsidR="003A2CAC" w:rsidRPr="003A2CAC" w:rsidRDefault="003A2CAC" w:rsidP="003A2CAC">
      <w:pPr>
        <w:jc w:val="both"/>
      </w:pPr>
      <w:r w:rsidRPr="003A2CAC">
        <w:t>przyjmowanie wniosków o przyznanie prawa pomocy;</w:t>
      </w:r>
    </w:p>
    <w:p w14:paraId="1FE62638" w14:textId="77777777" w:rsidR="003A2CAC" w:rsidRPr="003A2CAC" w:rsidRDefault="003A2CAC" w:rsidP="003A2CAC">
      <w:pPr>
        <w:jc w:val="both"/>
      </w:pPr>
      <w:bookmarkStart w:id="50" w:name="mip62391562"/>
      <w:bookmarkEnd w:id="50"/>
      <w:r w:rsidRPr="003A2CAC">
        <w:t xml:space="preserve">2) </w:t>
      </w:r>
    </w:p>
    <w:p w14:paraId="5B54F1BB" w14:textId="77777777" w:rsidR="003A2CAC" w:rsidRPr="003A2CAC" w:rsidRDefault="003A2CAC" w:rsidP="003A2CAC">
      <w:pPr>
        <w:jc w:val="both"/>
      </w:pPr>
      <w:r w:rsidRPr="003A2CAC">
        <w:t>przesyłanie wniosków o przyznanie prawa pomocy do właściwego sądu;</w:t>
      </w:r>
    </w:p>
    <w:p w14:paraId="64CA8665" w14:textId="77777777" w:rsidR="003A2CAC" w:rsidRPr="003A2CAC" w:rsidRDefault="003A2CAC" w:rsidP="003A2CAC">
      <w:pPr>
        <w:jc w:val="both"/>
      </w:pPr>
      <w:bookmarkStart w:id="51" w:name="mip62391563"/>
      <w:bookmarkEnd w:id="51"/>
      <w:r w:rsidRPr="003A2CAC">
        <w:t xml:space="preserve">3) </w:t>
      </w:r>
    </w:p>
    <w:p w14:paraId="4892CD5F" w14:textId="77777777" w:rsidR="003A2CAC" w:rsidRPr="003A2CAC" w:rsidRDefault="003A2CAC" w:rsidP="003A2CAC">
      <w:pPr>
        <w:jc w:val="both"/>
      </w:pPr>
      <w:r w:rsidRPr="003A2CAC">
        <w:t>badanie złożonych wniosków o przyznanie prawa pomocy co do wymogów formalnych, a także co do ich treści;</w:t>
      </w:r>
    </w:p>
    <w:p w14:paraId="42DD98F1" w14:textId="77777777" w:rsidR="003A2CAC" w:rsidRPr="003A2CAC" w:rsidRDefault="003A2CAC" w:rsidP="003A2CAC">
      <w:pPr>
        <w:jc w:val="both"/>
      </w:pPr>
      <w:bookmarkStart w:id="52" w:name="mip62391564"/>
      <w:bookmarkEnd w:id="52"/>
      <w:r w:rsidRPr="003A2CAC">
        <w:t xml:space="preserve">4) </w:t>
      </w:r>
    </w:p>
    <w:p w14:paraId="4A4130D0" w14:textId="77777777" w:rsidR="003A2CAC" w:rsidRPr="003A2CAC" w:rsidRDefault="003A2CAC" w:rsidP="003A2CAC">
      <w:pPr>
        <w:jc w:val="both"/>
      </w:pPr>
      <w:r w:rsidRPr="003A2CAC">
        <w:t xml:space="preserve">przekazywanie wniosków do rozpoznania sądowi w przypadku, o którym mowa w </w:t>
      </w:r>
      <w:hyperlink r:id="rId11" w:history="1">
        <w:r w:rsidRPr="003A2CAC">
          <w:rPr>
            <w:rStyle w:val="Hipercze"/>
          </w:rPr>
          <w:t>art. 247</w:t>
        </w:r>
      </w:hyperlink>
      <w:r w:rsidRPr="003A2CAC">
        <w:t>;</w:t>
      </w:r>
    </w:p>
    <w:p w14:paraId="41FA7E8B" w14:textId="77777777" w:rsidR="003A2CAC" w:rsidRPr="003A2CAC" w:rsidRDefault="003A2CAC" w:rsidP="003A2CAC">
      <w:pPr>
        <w:jc w:val="both"/>
      </w:pPr>
      <w:bookmarkStart w:id="53" w:name="mip62391565"/>
      <w:bookmarkEnd w:id="53"/>
      <w:r w:rsidRPr="003A2CAC">
        <w:t xml:space="preserve">5) </w:t>
      </w:r>
    </w:p>
    <w:p w14:paraId="41D57250" w14:textId="77777777" w:rsidR="003A2CAC" w:rsidRPr="003A2CAC" w:rsidRDefault="003A2CAC" w:rsidP="003A2CAC">
      <w:pPr>
        <w:jc w:val="both"/>
      </w:pPr>
      <w:r w:rsidRPr="003A2CAC">
        <w:lastRenderedPageBreak/>
        <w:t>wzywanie stron do uzupełnienia braków formalnych wniosków, a także do złożenia dodatkowych oświadczeń i dokumentów;</w:t>
      </w:r>
    </w:p>
    <w:p w14:paraId="348F3C68" w14:textId="77777777" w:rsidR="003A2CAC" w:rsidRPr="003A2CAC" w:rsidRDefault="003A2CAC" w:rsidP="003A2CAC">
      <w:pPr>
        <w:jc w:val="both"/>
      </w:pPr>
      <w:bookmarkStart w:id="54" w:name="mip62391566"/>
      <w:bookmarkEnd w:id="54"/>
      <w:r w:rsidRPr="003A2CAC">
        <w:t xml:space="preserve">6) </w:t>
      </w:r>
    </w:p>
    <w:p w14:paraId="760D3759" w14:textId="77777777" w:rsidR="003A2CAC" w:rsidRPr="003A2CAC" w:rsidRDefault="003A2CAC" w:rsidP="003A2CAC">
      <w:pPr>
        <w:jc w:val="both"/>
      </w:pPr>
      <w:r w:rsidRPr="003A2CAC">
        <w:t>wydawanie zarządzeń o pozostawieniu wniosków bez rozpoznania;</w:t>
      </w:r>
    </w:p>
    <w:p w14:paraId="74113BCD" w14:textId="77777777" w:rsidR="003A2CAC" w:rsidRPr="003A2CAC" w:rsidRDefault="003A2CAC" w:rsidP="003A2CAC">
      <w:pPr>
        <w:jc w:val="both"/>
      </w:pPr>
      <w:bookmarkStart w:id="55" w:name="mip62391567"/>
      <w:bookmarkEnd w:id="55"/>
      <w:r w:rsidRPr="003A2CAC">
        <w:t xml:space="preserve">7) </w:t>
      </w:r>
    </w:p>
    <w:p w14:paraId="54302C05" w14:textId="77777777" w:rsidR="003A2CAC" w:rsidRPr="003A2CAC" w:rsidRDefault="003A2CAC" w:rsidP="003A2CAC">
      <w:pPr>
        <w:jc w:val="both"/>
      </w:pPr>
      <w:r w:rsidRPr="003A2CAC">
        <w:t>wydawanie na posiedzeniu niejawnym postanowień o przyznaniu, cofnięciu, odmowie przyznania prawa pomocy albo umorzeniu postępowania w sprawie przyznania prawa pomocy;</w:t>
      </w:r>
    </w:p>
    <w:p w14:paraId="5715A218" w14:textId="77777777" w:rsidR="003A2CAC" w:rsidRPr="003A2CAC" w:rsidRDefault="003A2CAC" w:rsidP="003A2CAC">
      <w:pPr>
        <w:jc w:val="both"/>
      </w:pPr>
      <w:bookmarkStart w:id="56" w:name="mip62391568"/>
      <w:bookmarkEnd w:id="56"/>
      <w:r w:rsidRPr="003A2CAC">
        <w:t xml:space="preserve">8) </w:t>
      </w:r>
    </w:p>
    <w:p w14:paraId="73F84A3B" w14:textId="77777777" w:rsidR="003A2CAC" w:rsidRPr="003A2CAC" w:rsidRDefault="003A2CAC" w:rsidP="003A2CAC">
      <w:pPr>
        <w:jc w:val="both"/>
      </w:pPr>
      <w:r w:rsidRPr="003A2CAC">
        <w:t>wydawanie na posiedzeniu niejawnym postanowień o przyznaniu wynagrodzenia adwokatowi, radcy prawnemu, doradcy podatkowemu lub rzecznikowi patentowemu za zastępstwo prawne wykonane na zasadzie prawa pomocy oraz o zwrocie niezbędnych udokumentowanych wydatków.</w:t>
      </w:r>
    </w:p>
    <w:p w14:paraId="1744BFA2" w14:textId="77777777" w:rsidR="003A2CAC" w:rsidRPr="003A2CAC" w:rsidRDefault="003A2CAC" w:rsidP="003A2CAC">
      <w:pPr>
        <w:jc w:val="both"/>
      </w:pPr>
      <w:bookmarkStart w:id="57" w:name="mip62391569"/>
      <w:bookmarkEnd w:id="57"/>
      <w:r w:rsidRPr="003A2CAC">
        <w:t>§ 3.</w:t>
      </w:r>
      <w:r w:rsidRPr="003A2CAC">
        <w:rPr>
          <w:i/>
          <w:iCs/>
        </w:rPr>
        <w:t>(uchylony)</w:t>
      </w:r>
    </w:p>
    <w:p w14:paraId="4378699E" w14:textId="77777777" w:rsidR="003A2CAC" w:rsidRPr="003A2CAC" w:rsidRDefault="003A2CAC" w:rsidP="003A2CAC">
      <w:pPr>
        <w:jc w:val="both"/>
      </w:pPr>
      <w:bookmarkStart w:id="58" w:name="mip62391570"/>
      <w:bookmarkEnd w:id="58"/>
      <w:r w:rsidRPr="003A2CAC">
        <w:t>§ 4. Czynności, o których mowa w § 2, może w szczególnie uzasadnionych przypadkach wykonywać sąd. Na postanowienia albo zarządzenie sądu, o których mowa w § 2 pkt 6-8, przysługuje zażalenie.</w:t>
      </w:r>
    </w:p>
    <w:p w14:paraId="7D789BF9" w14:textId="77777777" w:rsidR="003A2CAC" w:rsidRPr="003A2CAC" w:rsidRDefault="003A2CAC" w:rsidP="003A2CAC">
      <w:pPr>
        <w:jc w:val="both"/>
      </w:pPr>
      <w:bookmarkStart w:id="59" w:name="mip62391571"/>
      <w:bookmarkEnd w:id="59"/>
      <w:r w:rsidRPr="003A2CAC">
        <w:t xml:space="preserve">Art. 259 [Sprzeciw] </w:t>
      </w:r>
    </w:p>
    <w:p w14:paraId="1704ADE6" w14:textId="77777777" w:rsidR="003A2CAC" w:rsidRPr="003A2CAC" w:rsidRDefault="003A2CAC" w:rsidP="003A2CAC">
      <w:pPr>
        <w:jc w:val="both"/>
      </w:pPr>
      <w:bookmarkStart w:id="60" w:name="mip62391572"/>
      <w:bookmarkEnd w:id="60"/>
      <w:r w:rsidRPr="003A2CAC">
        <w:t xml:space="preserve">§ 1. Od zarządzeń i postanowień, o których mowa w </w:t>
      </w:r>
      <w:hyperlink r:id="rId12" w:history="1">
        <w:r w:rsidRPr="003A2CAC">
          <w:rPr>
            <w:rStyle w:val="Hipercze"/>
          </w:rPr>
          <w:t>art. 258 § 2 pkt 6-8</w:t>
        </w:r>
      </w:hyperlink>
      <w:r w:rsidRPr="003A2CAC">
        <w:t>, strona albo adwokat, radca prawny, doradca podatkowy lub rzecznik patentowy mogą wnieść do właściwego wojewódzkiego sądu administracyjnego sprzeciw w terminie siedmiu dni od dnia doręczenia zarządzenia lub postanowienia. Sprzeciw wniesiony przez adwokata, radcę prawnego, doradcę podatkowego lub rzecznika patentowego wymaga uzasadnienia.</w:t>
      </w:r>
    </w:p>
    <w:p w14:paraId="29900F92" w14:textId="77777777" w:rsidR="003A2CAC" w:rsidRPr="003A2CAC" w:rsidRDefault="003A2CAC" w:rsidP="003A2CAC">
      <w:pPr>
        <w:jc w:val="both"/>
      </w:pPr>
      <w:bookmarkStart w:id="61" w:name="mip62391573"/>
      <w:bookmarkEnd w:id="61"/>
      <w:r w:rsidRPr="003A2CAC">
        <w:t>§ 2. Sprzeciw wniesiony po terminie oraz sprzeciw, którego braki formalne nie zostały uzupełnione, a także sprzeciw wniesiony przez adwokata, radcę prawnego, doradcę podatkowego lub rzecznika patentowego, niezawierający uzasadnienia, sąd odrzuci na posiedzeniu niejawnym.</w:t>
      </w:r>
    </w:p>
    <w:p w14:paraId="16B224AA" w14:textId="77777777" w:rsidR="003A2CAC" w:rsidRPr="003A2CAC" w:rsidRDefault="003A2CAC" w:rsidP="003A2CAC">
      <w:pPr>
        <w:jc w:val="both"/>
      </w:pPr>
      <w:bookmarkStart w:id="62" w:name="mip62391574"/>
      <w:bookmarkEnd w:id="62"/>
      <w:r w:rsidRPr="003A2CAC">
        <w:t>§ 3. Jeżeli nie wniesiono sprzeciwu albo wniesiony sprzeciw został prawomocnie odrzucony, zarządzenia i postanowienia, o których mowa w § 1, mają skutki prawomocnego orzeczenia sądu.</w:t>
      </w:r>
    </w:p>
    <w:p w14:paraId="4B355251" w14:textId="77777777" w:rsidR="003A2CAC" w:rsidRPr="003A2CAC" w:rsidRDefault="003A2CAC" w:rsidP="003A2CAC">
      <w:pPr>
        <w:jc w:val="both"/>
      </w:pPr>
      <w:bookmarkStart w:id="63" w:name="mip62391575"/>
      <w:bookmarkEnd w:id="63"/>
      <w:r w:rsidRPr="003A2CAC">
        <w:t xml:space="preserve">Art. 260 [Wniesienie sprzeciwu od zarządzenia lub postanowienia referendarza sądowego] </w:t>
      </w:r>
    </w:p>
    <w:p w14:paraId="57A3CEFB" w14:textId="77777777" w:rsidR="003A2CAC" w:rsidRPr="003A2CAC" w:rsidRDefault="003A2CAC" w:rsidP="003A2CAC">
      <w:pPr>
        <w:jc w:val="both"/>
      </w:pPr>
      <w:bookmarkStart w:id="64" w:name="mip62391576"/>
      <w:bookmarkEnd w:id="64"/>
      <w:r w:rsidRPr="003A2CAC">
        <w:t xml:space="preserve">§ 1. Rozpoznając sprzeciw od zarządzenia i postanowień, o których mowa w </w:t>
      </w:r>
      <w:hyperlink r:id="rId13" w:history="1">
        <w:r w:rsidRPr="003A2CAC">
          <w:rPr>
            <w:rStyle w:val="Hipercze"/>
          </w:rPr>
          <w:t>art. 258 § 2 pkt 6-8</w:t>
        </w:r>
      </w:hyperlink>
      <w:r w:rsidRPr="003A2CAC">
        <w:t>, sąd wydaje postanowienie, w którym zaskarżone zarządzenie lub postanowienie referendarza sądowego zmienia albo utrzymuje w mocy.</w:t>
      </w:r>
    </w:p>
    <w:p w14:paraId="4248600E" w14:textId="77777777" w:rsidR="003A2CAC" w:rsidRPr="003A2CAC" w:rsidRDefault="003A2CAC" w:rsidP="003A2CAC">
      <w:pPr>
        <w:jc w:val="both"/>
      </w:pPr>
      <w:bookmarkStart w:id="65" w:name="mip62391577"/>
      <w:bookmarkEnd w:id="65"/>
      <w:r w:rsidRPr="003A2CAC">
        <w:t>§ 2. W sprawach, o których mowa w § 1, wniesienie sprzeciwu od zarządzenia lub postanowienia referendarza sądowego wstrzymuje jego wykonalność. Sąd orzeka jako sąd drugiej instancji, stosując odpowiednio przepisy o zażaleniu.</w:t>
      </w:r>
    </w:p>
    <w:p w14:paraId="6D99D000" w14:textId="77777777" w:rsidR="003A2CAC" w:rsidRPr="003A2CAC" w:rsidRDefault="003A2CAC" w:rsidP="003A2CAC">
      <w:pPr>
        <w:jc w:val="both"/>
      </w:pPr>
      <w:bookmarkStart w:id="66" w:name="mip62391578"/>
      <w:bookmarkEnd w:id="66"/>
      <w:r w:rsidRPr="003A2CAC">
        <w:t>§ 3. Sąd rozpoznaje sprawę na posiedzeniu niejawnym.</w:t>
      </w:r>
    </w:p>
    <w:p w14:paraId="40CD84D0" w14:textId="77777777" w:rsidR="003A2CAC" w:rsidRPr="003A2CAC" w:rsidRDefault="003A2CAC" w:rsidP="003A2CAC">
      <w:pPr>
        <w:jc w:val="both"/>
      </w:pPr>
      <w:bookmarkStart w:id="67" w:name="mip62391579"/>
      <w:bookmarkEnd w:id="67"/>
      <w:r w:rsidRPr="003A2CAC">
        <w:t>Art. 261 [Zwolnienie od opłat] Od sprzeciwu i zażaleń wnoszonych w sprawie prawa pomocy nie pobiera się opłat sądowych.</w:t>
      </w:r>
    </w:p>
    <w:p w14:paraId="276D004C" w14:textId="77777777" w:rsidR="003A2CAC" w:rsidRPr="003A2CAC" w:rsidRDefault="003A2CAC" w:rsidP="003A2CAC">
      <w:pPr>
        <w:jc w:val="both"/>
      </w:pPr>
      <w:bookmarkStart w:id="68" w:name="mip62391580"/>
      <w:bookmarkEnd w:id="68"/>
      <w:r w:rsidRPr="003A2CAC">
        <w:t>Art. 262 [Odpowiednie zastosowanie] Przepisy o przyznaniu prawa pomocy, w zakresie dotyczącym zastępstwa prawnego na zasadach prawa pomocy, mają odpowiednie zastosowanie do stron korzystających z ustawowego zwolnienia od obowiązku uiszczenia kosztów sądowych.</w:t>
      </w:r>
    </w:p>
    <w:p w14:paraId="1BB12A32" w14:textId="77777777" w:rsidR="003A2CAC" w:rsidRPr="003A2CAC" w:rsidRDefault="003A2CAC" w:rsidP="003A2CAC">
      <w:pPr>
        <w:jc w:val="both"/>
      </w:pPr>
      <w:bookmarkStart w:id="69" w:name="mip62391581"/>
      <w:bookmarkEnd w:id="69"/>
      <w:r w:rsidRPr="003A2CAC">
        <w:lastRenderedPageBreak/>
        <w:t xml:space="preserve">Art. 263 </w:t>
      </w:r>
      <w:r w:rsidRPr="003A2CAC">
        <w:rPr>
          <w:i/>
          <w:iCs/>
        </w:rPr>
        <w:t>(uchylony)</w:t>
      </w:r>
    </w:p>
    <w:p w14:paraId="78685E8D" w14:textId="77777777" w:rsidR="003A2CAC" w:rsidRDefault="003A2CAC" w:rsidP="003A2CAC">
      <w:pPr>
        <w:jc w:val="both"/>
      </w:pPr>
    </w:p>
    <w:sectPr w:rsidR="003A2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AC"/>
    <w:rsid w:val="003A2C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8897"/>
  <w15:chartTrackingRefBased/>
  <w15:docId w15:val="{A485FE20-2383-419E-8A9C-8F16B489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A2CAC"/>
    <w:rPr>
      <w:color w:val="0563C1" w:themeColor="hyperlink"/>
      <w:u w:val="single"/>
    </w:rPr>
  </w:style>
  <w:style w:type="character" w:styleId="Nierozpoznanawzmianka">
    <w:name w:val="Unresolved Mention"/>
    <w:basedOn w:val="Domylnaczcionkaakapitu"/>
    <w:uiPriority w:val="99"/>
    <w:semiHidden/>
    <w:unhideWhenUsed/>
    <w:rsid w:val="003A2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9786">
      <w:bodyDiv w:val="1"/>
      <w:marLeft w:val="0"/>
      <w:marRight w:val="0"/>
      <w:marTop w:val="0"/>
      <w:marBottom w:val="0"/>
      <w:divBdr>
        <w:top w:val="none" w:sz="0" w:space="0" w:color="auto"/>
        <w:left w:val="none" w:sz="0" w:space="0" w:color="auto"/>
        <w:bottom w:val="none" w:sz="0" w:space="0" w:color="auto"/>
        <w:right w:val="none" w:sz="0" w:space="0" w:color="auto"/>
      </w:divBdr>
      <w:divsChild>
        <w:div w:id="44839107">
          <w:marLeft w:val="0"/>
          <w:marRight w:val="0"/>
          <w:marTop w:val="0"/>
          <w:marBottom w:val="0"/>
          <w:divBdr>
            <w:top w:val="none" w:sz="0" w:space="0" w:color="auto"/>
            <w:left w:val="none" w:sz="0" w:space="0" w:color="auto"/>
            <w:bottom w:val="none" w:sz="0" w:space="0" w:color="auto"/>
            <w:right w:val="none" w:sz="0" w:space="0" w:color="auto"/>
          </w:divBdr>
        </w:div>
        <w:div w:id="28922720">
          <w:marLeft w:val="0"/>
          <w:marRight w:val="0"/>
          <w:marTop w:val="0"/>
          <w:marBottom w:val="0"/>
          <w:divBdr>
            <w:top w:val="none" w:sz="0" w:space="0" w:color="auto"/>
            <w:left w:val="none" w:sz="0" w:space="0" w:color="auto"/>
            <w:bottom w:val="none" w:sz="0" w:space="0" w:color="auto"/>
            <w:right w:val="none" w:sz="0" w:space="0" w:color="auto"/>
          </w:divBdr>
          <w:divsChild>
            <w:div w:id="1113595440">
              <w:marLeft w:val="0"/>
              <w:marRight w:val="0"/>
              <w:marTop w:val="0"/>
              <w:marBottom w:val="0"/>
              <w:divBdr>
                <w:top w:val="none" w:sz="0" w:space="0" w:color="auto"/>
                <w:left w:val="none" w:sz="0" w:space="0" w:color="auto"/>
                <w:bottom w:val="none" w:sz="0" w:space="0" w:color="auto"/>
                <w:right w:val="none" w:sz="0" w:space="0" w:color="auto"/>
              </w:divBdr>
            </w:div>
            <w:div w:id="1071079302">
              <w:marLeft w:val="0"/>
              <w:marRight w:val="0"/>
              <w:marTop w:val="0"/>
              <w:marBottom w:val="0"/>
              <w:divBdr>
                <w:top w:val="none" w:sz="0" w:space="0" w:color="auto"/>
                <w:left w:val="none" w:sz="0" w:space="0" w:color="auto"/>
                <w:bottom w:val="none" w:sz="0" w:space="0" w:color="auto"/>
                <w:right w:val="none" w:sz="0" w:space="0" w:color="auto"/>
              </w:divBdr>
              <w:divsChild>
                <w:div w:id="954794529">
                  <w:marLeft w:val="0"/>
                  <w:marRight w:val="0"/>
                  <w:marTop w:val="0"/>
                  <w:marBottom w:val="0"/>
                  <w:divBdr>
                    <w:top w:val="none" w:sz="0" w:space="0" w:color="auto"/>
                    <w:left w:val="none" w:sz="0" w:space="0" w:color="auto"/>
                    <w:bottom w:val="none" w:sz="0" w:space="0" w:color="auto"/>
                    <w:right w:val="none" w:sz="0" w:space="0" w:color="auto"/>
                  </w:divBdr>
                </w:div>
              </w:divsChild>
            </w:div>
            <w:div w:id="973410485">
              <w:marLeft w:val="0"/>
              <w:marRight w:val="0"/>
              <w:marTop w:val="0"/>
              <w:marBottom w:val="0"/>
              <w:divBdr>
                <w:top w:val="none" w:sz="0" w:space="0" w:color="auto"/>
                <w:left w:val="none" w:sz="0" w:space="0" w:color="auto"/>
                <w:bottom w:val="none" w:sz="0" w:space="0" w:color="auto"/>
                <w:right w:val="none" w:sz="0" w:space="0" w:color="auto"/>
              </w:divBdr>
              <w:divsChild>
                <w:div w:id="7777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6382">
          <w:marLeft w:val="0"/>
          <w:marRight w:val="0"/>
          <w:marTop w:val="0"/>
          <w:marBottom w:val="0"/>
          <w:divBdr>
            <w:top w:val="none" w:sz="0" w:space="0" w:color="auto"/>
            <w:left w:val="none" w:sz="0" w:space="0" w:color="auto"/>
            <w:bottom w:val="none" w:sz="0" w:space="0" w:color="auto"/>
            <w:right w:val="none" w:sz="0" w:space="0" w:color="auto"/>
          </w:divBdr>
          <w:divsChild>
            <w:div w:id="630474710">
              <w:marLeft w:val="0"/>
              <w:marRight w:val="0"/>
              <w:marTop w:val="0"/>
              <w:marBottom w:val="0"/>
              <w:divBdr>
                <w:top w:val="none" w:sz="0" w:space="0" w:color="auto"/>
                <w:left w:val="none" w:sz="0" w:space="0" w:color="auto"/>
                <w:bottom w:val="none" w:sz="0" w:space="0" w:color="auto"/>
                <w:right w:val="none" w:sz="0" w:space="0" w:color="auto"/>
              </w:divBdr>
            </w:div>
            <w:div w:id="1934587048">
              <w:marLeft w:val="0"/>
              <w:marRight w:val="0"/>
              <w:marTop w:val="0"/>
              <w:marBottom w:val="0"/>
              <w:divBdr>
                <w:top w:val="none" w:sz="0" w:space="0" w:color="auto"/>
                <w:left w:val="none" w:sz="0" w:space="0" w:color="auto"/>
                <w:bottom w:val="none" w:sz="0" w:space="0" w:color="auto"/>
                <w:right w:val="none" w:sz="0" w:space="0" w:color="auto"/>
              </w:divBdr>
              <w:divsChild>
                <w:div w:id="1739942022">
                  <w:marLeft w:val="0"/>
                  <w:marRight w:val="0"/>
                  <w:marTop w:val="0"/>
                  <w:marBottom w:val="0"/>
                  <w:divBdr>
                    <w:top w:val="none" w:sz="0" w:space="0" w:color="auto"/>
                    <w:left w:val="none" w:sz="0" w:space="0" w:color="auto"/>
                    <w:bottom w:val="none" w:sz="0" w:space="0" w:color="auto"/>
                    <w:right w:val="none" w:sz="0" w:space="0" w:color="auto"/>
                  </w:divBdr>
                </w:div>
              </w:divsChild>
            </w:div>
            <w:div w:id="1838112439">
              <w:marLeft w:val="0"/>
              <w:marRight w:val="0"/>
              <w:marTop w:val="0"/>
              <w:marBottom w:val="0"/>
              <w:divBdr>
                <w:top w:val="none" w:sz="0" w:space="0" w:color="auto"/>
                <w:left w:val="none" w:sz="0" w:space="0" w:color="auto"/>
                <w:bottom w:val="none" w:sz="0" w:space="0" w:color="auto"/>
                <w:right w:val="none" w:sz="0" w:space="0" w:color="auto"/>
              </w:divBdr>
              <w:divsChild>
                <w:div w:id="1890066457">
                  <w:marLeft w:val="0"/>
                  <w:marRight w:val="0"/>
                  <w:marTop w:val="0"/>
                  <w:marBottom w:val="0"/>
                  <w:divBdr>
                    <w:top w:val="none" w:sz="0" w:space="0" w:color="auto"/>
                    <w:left w:val="none" w:sz="0" w:space="0" w:color="auto"/>
                    <w:bottom w:val="none" w:sz="0" w:space="0" w:color="auto"/>
                    <w:right w:val="none" w:sz="0" w:space="0" w:color="auto"/>
                  </w:divBdr>
                </w:div>
              </w:divsChild>
            </w:div>
            <w:div w:id="2037729692">
              <w:marLeft w:val="0"/>
              <w:marRight w:val="0"/>
              <w:marTop w:val="0"/>
              <w:marBottom w:val="0"/>
              <w:divBdr>
                <w:top w:val="none" w:sz="0" w:space="0" w:color="auto"/>
                <w:left w:val="none" w:sz="0" w:space="0" w:color="auto"/>
                <w:bottom w:val="none" w:sz="0" w:space="0" w:color="auto"/>
                <w:right w:val="none" w:sz="0" w:space="0" w:color="auto"/>
              </w:divBdr>
              <w:divsChild>
                <w:div w:id="6739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8073">
          <w:marLeft w:val="0"/>
          <w:marRight w:val="0"/>
          <w:marTop w:val="0"/>
          <w:marBottom w:val="0"/>
          <w:divBdr>
            <w:top w:val="none" w:sz="0" w:space="0" w:color="auto"/>
            <w:left w:val="none" w:sz="0" w:space="0" w:color="auto"/>
            <w:bottom w:val="none" w:sz="0" w:space="0" w:color="auto"/>
            <w:right w:val="none" w:sz="0" w:space="0" w:color="auto"/>
          </w:divBdr>
          <w:divsChild>
            <w:div w:id="1673340291">
              <w:marLeft w:val="0"/>
              <w:marRight w:val="0"/>
              <w:marTop w:val="0"/>
              <w:marBottom w:val="0"/>
              <w:divBdr>
                <w:top w:val="none" w:sz="0" w:space="0" w:color="auto"/>
                <w:left w:val="none" w:sz="0" w:space="0" w:color="auto"/>
                <w:bottom w:val="none" w:sz="0" w:space="0" w:color="auto"/>
                <w:right w:val="none" w:sz="0" w:space="0" w:color="auto"/>
              </w:divBdr>
            </w:div>
            <w:div w:id="1151288290">
              <w:marLeft w:val="0"/>
              <w:marRight w:val="0"/>
              <w:marTop w:val="0"/>
              <w:marBottom w:val="0"/>
              <w:divBdr>
                <w:top w:val="none" w:sz="0" w:space="0" w:color="auto"/>
                <w:left w:val="none" w:sz="0" w:space="0" w:color="auto"/>
                <w:bottom w:val="none" w:sz="0" w:space="0" w:color="auto"/>
                <w:right w:val="none" w:sz="0" w:space="0" w:color="auto"/>
              </w:divBdr>
              <w:divsChild>
                <w:div w:id="714544254">
                  <w:marLeft w:val="0"/>
                  <w:marRight w:val="0"/>
                  <w:marTop w:val="0"/>
                  <w:marBottom w:val="0"/>
                  <w:divBdr>
                    <w:top w:val="none" w:sz="0" w:space="0" w:color="auto"/>
                    <w:left w:val="none" w:sz="0" w:space="0" w:color="auto"/>
                    <w:bottom w:val="none" w:sz="0" w:space="0" w:color="auto"/>
                    <w:right w:val="none" w:sz="0" w:space="0" w:color="auto"/>
                  </w:divBdr>
                </w:div>
              </w:divsChild>
            </w:div>
            <w:div w:id="1897161527">
              <w:marLeft w:val="0"/>
              <w:marRight w:val="0"/>
              <w:marTop w:val="0"/>
              <w:marBottom w:val="0"/>
              <w:divBdr>
                <w:top w:val="none" w:sz="0" w:space="0" w:color="auto"/>
                <w:left w:val="none" w:sz="0" w:space="0" w:color="auto"/>
                <w:bottom w:val="none" w:sz="0" w:space="0" w:color="auto"/>
                <w:right w:val="none" w:sz="0" w:space="0" w:color="auto"/>
              </w:divBdr>
              <w:divsChild>
                <w:div w:id="1156528985">
                  <w:marLeft w:val="0"/>
                  <w:marRight w:val="0"/>
                  <w:marTop w:val="0"/>
                  <w:marBottom w:val="0"/>
                  <w:divBdr>
                    <w:top w:val="none" w:sz="0" w:space="0" w:color="auto"/>
                    <w:left w:val="none" w:sz="0" w:space="0" w:color="auto"/>
                    <w:bottom w:val="none" w:sz="0" w:space="0" w:color="auto"/>
                    <w:right w:val="none" w:sz="0" w:space="0" w:color="auto"/>
                  </w:divBdr>
                </w:div>
              </w:divsChild>
            </w:div>
            <w:div w:id="1184637168">
              <w:marLeft w:val="0"/>
              <w:marRight w:val="0"/>
              <w:marTop w:val="0"/>
              <w:marBottom w:val="0"/>
              <w:divBdr>
                <w:top w:val="none" w:sz="0" w:space="0" w:color="auto"/>
                <w:left w:val="none" w:sz="0" w:space="0" w:color="auto"/>
                <w:bottom w:val="none" w:sz="0" w:space="0" w:color="auto"/>
                <w:right w:val="none" w:sz="0" w:space="0" w:color="auto"/>
              </w:divBdr>
              <w:divsChild>
                <w:div w:id="1834295593">
                  <w:marLeft w:val="0"/>
                  <w:marRight w:val="0"/>
                  <w:marTop w:val="0"/>
                  <w:marBottom w:val="0"/>
                  <w:divBdr>
                    <w:top w:val="none" w:sz="0" w:space="0" w:color="auto"/>
                    <w:left w:val="none" w:sz="0" w:space="0" w:color="auto"/>
                    <w:bottom w:val="none" w:sz="0" w:space="0" w:color="auto"/>
                    <w:right w:val="none" w:sz="0" w:space="0" w:color="auto"/>
                  </w:divBdr>
                </w:div>
              </w:divsChild>
            </w:div>
            <w:div w:id="1482845685">
              <w:marLeft w:val="0"/>
              <w:marRight w:val="0"/>
              <w:marTop w:val="0"/>
              <w:marBottom w:val="0"/>
              <w:divBdr>
                <w:top w:val="none" w:sz="0" w:space="0" w:color="auto"/>
                <w:left w:val="none" w:sz="0" w:space="0" w:color="auto"/>
                <w:bottom w:val="none" w:sz="0" w:space="0" w:color="auto"/>
                <w:right w:val="none" w:sz="0" w:space="0" w:color="auto"/>
              </w:divBdr>
              <w:divsChild>
                <w:div w:id="8533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256">
          <w:marLeft w:val="0"/>
          <w:marRight w:val="0"/>
          <w:marTop w:val="0"/>
          <w:marBottom w:val="0"/>
          <w:divBdr>
            <w:top w:val="none" w:sz="0" w:space="0" w:color="auto"/>
            <w:left w:val="none" w:sz="0" w:space="0" w:color="auto"/>
            <w:bottom w:val="none" w:sz="0" w:space="0" w:color="auto"/>
            <w:right w:val="none" w:sz="0" w:space="0" w:color="auto"/>
          </w:divBdr>
          <w:divsChild>
            <w:div w:id="664497">
              <w:marLeft w:val="0"/>
              <w:marRight w:val="0"/>
              <w:marTop w:val="0"/>
              <w:marBottom w:val="0"/>
              <w:divBdr>
                <w:top w:val="none" w:sz="0" w:space="0" w:color="auto"/>
                <w:left w:val="none" w:sz="0" w:space="0" w:color="auto"/>
                <w:bottom w:val="none" w:sz="0" w:space="0" w:color="auto"/>
                <w:right w:val="none" w:sz="0" w:space="0" w:color="auto"/>
              </w:divBdr>
            </w:div>
            <w:div w:id="1971742115">
              <w:marLeft w:val="0"/>
              <w:marRight w:val="0"/>
              <w:marTop w:val="0"/>
              <w:marBottom w:val="0"/>
              <w:divBdr>
                <w:top w:val="none" w:sz="0" w:space="0" w:color="auto"/>
                <w:left w:val="none" w:sz="0" w:space="0" w:color="auto"/>
                <w:bottom w:val="none" w:sz="0" w:space="0" w:color="auto"/>
                <w:right w:val="none" w:sz="0" w:space="0" w:color="auto"/>
              </w:divBdr>
              <w:divsChild>
                <w:div w:id="1203446834">
                  <w:marLeft w:val="0"/>
                  <w:marRight w:val="0"/>
                  <w:marTop w:val="0"/>
                  <w:marBottom w:val="0"/>
                  <w:divBdr>
                    <w:top w:val="none" w:sz="0" w:space="0" w:color="auto"/>
                    <w:left w:val="none" w:sz="0" w:space="0" w:color="auto"/>
                    <w:bottom w:val="none" w:sz="0" w:space="0" w:color="auto"/>
                    <w:right w:val="none" w:sz="0" w:space="0" w:color="auto"/>
                  </w:divBdr>
                </w:div>
                <w:div w:id="1868563976">
                  <w:marLeft w:val="0"/>
                  <w:marRight w:val="0"/>
                  <w:marTop w:val="0"/>
                  <w:marBottom w:val="0"/>
                  <w:divBdr>
                    <w:top w:val="none" w:sz="0" w:space="0" w:color="auto"/>
                    <w:left w:val="none" w:sz="0" w:space="0" w:color="auto"/>
                    <w:bottom w:val="none" w:sz="0" w:space="0" w:color="auto"/>
                    <w:right w:val="none" w:sz="0" w:space="0" w:color="auto"/>
                  </w:divBdr>
                  <w:divsChild>
                    <w:div w:id="706566356">
                      <w:marLeft w:val="0"/>
                      <w:marRight w:val="0"/>
                      <w:marTop w:val="0"/>
                      <w:marBottom w:val="0"/>
                      <w:divBdr>
                        <w:top w:val="none" w:sz="0" w:space="0" w:color="auto"/>
                        <w:left w:val="none" w:sz="0" w:space="0" w:color="auto"/>
                        <w:bottom w:val="none" w:sz="0" w:space="0" w:color="auto"/>
                        <w:right w:val="none" w:sz="0" w:space="0" w:color="auto"/>
                      </w:divBdr>
                      <w:divsChild>
                        <w:div w:id="8372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8466">
                  <w:marLeft w:val="0"/>
                  <w:marRight w:val="0"/>
                  <w:marTop w:val="0"/>
                  <w:marBottom w:val="0"/>
                  <w:divBdr>
                    <w:top w:val="none" w:sz="0" w:space="0" w:color="auto"/>
                    <w:left w:val="none" w:sz="0" w:space="0" w:color="auto"/>
                    <w:bottom w:val="none" w:sz="0" w:space="0" w:color="auto"/>
                    <w:right w:val="none" w:sz="0" w:space="0" w:color="auto"/>
                  </w:divBdr>
                  <w:divsChild>
                    <w:div w:id="1617827958">
                      <w:marLeft w:val="0"/>
                      <w:marRight w:val="0"/>
                      <w:marTop w:val="0"/>
                      <w:marBottom w:val="0"/>
                      <w:divBdr>
                        <w:top w:val="none" w:sz="0" w:space="0" w:color="auto"/>
                        <w:left w:val="none" w:sz="0" w:space="0" w:color="auto"/>
                        <w:bottom w:val="none" w:sz="0" w:space="0" w:color="auto"/>
                        <w:right w:val="none" w:sz="0" w:space="0" w:color="auto"/>
                      </w:divBdr>
                      <w:divsChild>
                        <w:div w:id="18122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9221">
              <w:marLeft w:val="0"/>
              <w:marRight w:val="0"/>
              <w:marTop w:val="0"/>
              <w:marBottom w:val="0"/>
              <w:divBdr>
                <w:top w:val="none" w:sz="0" w:space="0" w:color="auto"/>
                <w:left w:val="none" w:sz="0" w:space="0" w:color="auto"/>
                <w:bottom w:val="none" w:sz="0" w:space="0" w:color="auto"/>
                <w:right w:val="none" w:sz="0" w:space="0" w:color="auto"/>
              </w:divBdr>
              <w:divsChild>
                <w:div w:id="1121145469">
                  <w:marLeft w:val="0"/>
                  <w:marRight w:val="0"/>
                  <w:marTop w:val="0"/>
                  <w:marBottom w:val="0"/>
                  <w:divBdr>
                    <w:top w:val="none" w:sz="0" w:space="0" w:color="auto"/>
                    <w:left w:val="none" w:sz="0" w:space="0" w:color="auto"/>
                    <w:bottom w:val="none" w:sz="0" w:space="0" w:color="auto"/>
                    <w:right w:val="none" w:sz="0" w:space="0" w:color="auto"/>
                  </w:divBdr>
                </w:div>
              </w:divsChild>
            </w:div>
            <w:div w:id="429737078">
              <w:marLeft w:val="0"/>
              <w:marRight w:val="0"/>
              <w:marTop w:val="0"/>
              <w:marBottom w:val="0"/>
              <w:divBdr>
                <w:top w:val="none" w:sz="0" w:space="0" w:color="auto"/>
                <w:left w:val="none" w:sz="0" w:space="0" w:color="auto"/>
                <w:bottom w:val="none" w:sz="0" w:space="0" w:color="auto"/>
                <w:right w:val="none" w:sz="0" w:space="0" w:color="auto"/>
              </w:divBdr>
              <w:divsChild>
                <w:div w:id="134686570">
                  <w:marLeft w:val="0"/>
                  <w:marRight w:val="0"/>
                  <w:marTop w:val="0"/>
                  <w:marBottom w:val="0"/>
                  <w:divBdr>
                    <w:top w:val="none" w:sz="0" w:space="0" w:color="auto"/>
                    <w:left w:val="none" w:sz="0" w:space="0" w:color="auto"/>
                    <w:bottom w:val="none" w:sz="0" w:space="0" w:color="auto"/>
                    <w:right w:val="none" w:sz="0" w:space="0" w:color="auto"/>
                  </w:divBdr>
                </w:div>
                <w:div w:id="830482675">
                  <w:marLeft w:val="0"/>
                  <w:marRight w:val="0"/>
                  <w:marTop w:val="0"/>
                  <w:marBottom w:val="0"/>
                  <w:divBdr>
                    <w:top w:val="none" w:sz="0" w:space="0" w:color="auto"/>
                    <w:left w:val="none" w:sz="0" w:space="0" w:color="auto"/>
                    <w:bottom w:val="none" w:sz="0" w:space="0" w:color="auto"/>
                    <w:right w:val="none" w:sz="0" w:space="0" w:color="auto"/>
                  </w:divBdr>
                  <w:divsChild>
                    <w:div w:id="1188983754">
                      <w:marLeft w:val="0"/>
                      <w:marRight w:val="0"/>
                      <w:marTop w:val="0"/>
                      <w:marBottom w:val="0"/>
                      <w:divBdr>
                        <w:top w:val="none" w:sz="0" w:space="0" w:color="auto"/>
                        <w:left w:val="none" w:sz="0" w:space="0" w:color="auto"/>
                        <w:bottom w:val="none" w:sz="0" w:space="0" w:color="auto"/>
                        <w:right w:val="none" w:sz="0" w:space="0" w:color="auto"/>
                      </w:divBdr>
                      <w:divsChild>
                        <w:div w:id="4644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470">
                  <w:marLeft w:val="0"/>
                  <w:marRight w:val="0"/>
                  <w:marTop w:val="0"/>
                  <w:marBottom w:val="0"/>
                  <w:divBdr>
                    <w:top w:val="none" w:sz="0" w:space="0" w:color="auto"/>
                    <w:left w:val="none" w:sz="0" w:space="0" w:color="auto"/>
                    <w:bottom w:val="none" w:sz="0" w:space="0" w:color="auto"/>
                    <w:right w:val="none" w:sz="0" w:space="0" w:color="auto"/>
                  </w:divBdr>
                  <w:divsChild>
                    <w:div w:id="1142576262">
                      <w:marLeft w:val="0"/>
                      <w:marRight w:val="0"/>
                      <w:marTop w:val="0"/>
                      <w:marBottom w:val="0"/>
                      <w:divBdr>
                        <w:top w:val="none" w:sz="0" w:space="0" w:color="auto"/>
                        <w:left w:val="none" w:sz="0" w:space="0" w:color="auto"/>
                        <w:bottom w:val="none" w:sz="0" w:space="0" w:color="auto"/>
                        <w:right w:val="none" w:sz="0" w:space="0" w:color="auto"/>
                      </w:divBdr>
                      <w:divsChild>
                        <w:div w:id="23697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1697">
              <w:marLeft w:val="0"/>
              <w:marRight w:val="0"/>
              <w:marTop w:val="0"/>
              <w:marBottom w:val="0"/>
              <w:divBdr>
                <w:top w:val="none" w:sz="0" w:space="0" w:color="auto"/>
                <w:left w:val="none" w:sz="0" w:space="0" w:color="auto"/>
                <w:bottom w:val="none" w:sz="0" w:space="0" w:color="auto"/>
                <w:right w:val="none" w:sz="0" w:space="0" w:color="auto"/>
              </w:divBdr>
              <w:divsChild>
                <w:div w:id="187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6599">
          <w:marLeft w:val="0"/>
          <w:marRight w:val="0"/>
          <w:marTop w:val="0"/>
          <w:marBottom w:val="0"/>
          <w:divBdr>
            <w:top w:val="none" w:sz="0" w:space="0" w:color="auto"/>
            <w:left w:val="none" w:sz="0" w:space="0" w:color="auto"/>
            <w:bottom w:val="none" w:sz="0" w:space="0" w:color="auto"/>
            <w:right w:val="none" w:sz="0" w:space="0" w:color="auto"/>
          </w:divBdr>
          <w:divsChild>
            <w:div w:id="919602489">
              <w:marLeft w:val="0"/>
              <w:marRight w:val="0"/>
              <w:marTop w:val="0"/>
              <w:marBottom w:val="0"/>
              <w:divBdr>
                <w:top w:val="none" w:sz="0" w:space="0" w:color="auto"/>
                <w:left w:val="none" w:sz="0" w:space="0" w:color="auto"/>
                <w:bottom w:val="none" w:sz="0" w:space="0" w:color="auto"/>
                <w:right w:val="none" w:sz="0" w:space="0" w:color="auto"/>
              </w:divBdr>
            </w:div>
          </w:divsChild>
        </w:div>
        <w:div w:id="2086829470">
          <w:marLeft w:val="0"/>
          <w:marRight w:val="0"/>
          <w:marTop w:val="0"/>
          <w:marBottom w:val="0"/>
          <w:divBdr>
            <w:top w:val="none" w:sz="0" w:space="0" w:color="auto"/>
            <w:left w:val="none" w:sz="0" w:space="0" w:color="auto"/>
            <w:bottom w:val="none" w:sz="0" w:space="0" w:color="auto"/>
            <w:right w:val="none" w:sz="0" w:space="0" w:color="auto"/>
          </w:divBdr>
          <w:divsChild>
            <w:div w:id="433744660">
              <w:marLeft w:val="0"/>
              <w:marRight w:val="0"/>
              <w:marTop w:val="0"/>
              <w:marBottom w:val="0"/>
              <w:divBdr>
                <w:top w:val="none" w:sz="0" w:space="0" w:color="auto"/>
                <w:left w:val="none" w:sz="0" w:space="0" w:color="auto"/>
                <w:bottom w:val="none" w:sz="0" w:space="0" w:color="auto"/>
                <w:right w:val="none" w:sz="0" w:space="0" w:color="auto"/>
              </w:divBdr>
            </w:div>
          </w:divsChild>
        </w:div>
        <w:div w:id="2014380246">
          <w:marLeft w:val="0"/>
          <w:marRight w:val="0"/>
          <w:marTop w:val="0"/>
          <w:marBottom w:val="0"/>
          <w:divBdr>
            <w:top w:val="none" w:sz="0" w:space="0" w:color="auto"/>
            <w:left w:val="none" w:sz="0" w:space="0" w:color="auto"/>
            <w:bottom w:val="none" w:sz="0" w:space="0" w:color="auto"/>
            <w:right w:val="none" w:sz="0" w:space="0" w:color="auto"/>
          </w:divBdr>
          <w:divsChild>
            <w:div w:id="1202210140">
              <w:marLeft w:val="0"/>
              <w:marRight w:val="0"/>
              <w:marTop w:val="0"/>
              <w:marBottom w:val="0"/>
              <w:divBdr>
                <w:top w:val="none" w:sz="0" w:space="0" w:color="auto"/>
                <w:left w:val="none" w:sz="0" w:space="0" w:color="auto"/>
                <w:bottom w:val="none" w:sz="0" w:space="0" w:color="auto"/>
                <w:right w:val="none" w:sz="0" w:space="0" w:color="auto"/>
              </w:divBdr>
            </w:div>
          </w:divsChild>
        </w:div>
        <w:div w:id="1977030726">
          <w:marLeft w:val="0"/>
          <w:marRight w:val="0"/>
          <w:marTop w:val="0"/>
          <w:marBottom w:val="0"/>
          <w:divBdr>
            <w:top w:val="none" w:sz="0" w:space="0" w:color="auto"/>
            <w:left w:val="none" w:sz="0" w:space="0" w:color="auto"/>
            <w:bottom w:val="none" w:sz="0" w:space="0" w:color="auto"/>
            <w:right w:val="none" w:sz="0" w:space="0" w:color="auto"/>
          </w:divBdr>
          <w:divsChild>
            <w:div w:id="574627905">
              <w:marLeft w:val="0"/>
              <w:marRight w:val="0"/>
              <w:marTop w:val="0"/>
              <w:marBottom w:val="0"/>
              <w:divBdr>
                <w:top w:val="none" w:sz="0" w:space="0" w:color="auto"/>
                <w:left w:val="none" w:sz="0" w:space="0" w:color="auto"/>
                <w:bottom w:val="none" w:sz="0" w:space="0" w:color="auto"/>
                <w:right w:val="none" w:sz="0" w:space="0" w:color="auto"/>
              </w:divBdr>
            </w:div>
          </w:divsChild>
        </w:div>
        <w:div w:id="1769697903">
          <w:marLeft w:val="0"/>
          <w:marRight w:val="0"/>
          <w:marTop w:val="0"/>
          <w:marBottom w:val="0"/>
          <w:divBdr>
            <w:top w:val="none" w:sz="0" w:space="0" w:color="auto"/>
            <w:left w:val="none" w:sz="0" w:space="0" w:color="auto"/>
            <w:bottom w:val="none" w:sz="0" w:space="0" w:color="auto"/>
            <w:right w:val="none" w:sz="0" w:space="0" w:color="auto"/>
          </w:divBdr>
          <w:divsChild>
            <w:div w:id="870998092">
              <w:marLeft w:val="0"/>
              <w:marRight w:val="0"/>
              <w:marTop w:val="0"/>
              <w:marBottom w:val="0"/>
              <w:divBdr>
                <w:top w:val="none" w:sz="0" w:space="0" w:color="auto"/>
                <w:left w:val="none" w:sz="0" w:space="0" w:color="auto"/>
                <w:bottom w:val="none" w:sz="0" w:space="0" w:color="auto"/>
                <w:right w:val="none" w:sz="0" w:space="0" w:color="auto"/>
              </w:divBdr>
            </w:div>
            <w:div w:id="1604456362">
              <w:marLeft w:val="0"/>
              <w:marRight w:val="0"/>
              <w:marTop w:val="0"/>
              <w:marBottom w:val="0"/>
              <w:divBdr>
                <w:top w:val="none" w:sz="0" w:space="0" w:color="auto"/>
                <w:left w:val="none" w:sz="0" w:space="0" w:color="auto"/>
                <w:bottom w:val="none" w:sz="0" w:space="0" w:color="auto"/>
                <w:right w:val="none" w:sz="0" w:space="0" w:color="auto"/>
              </w:divBdr>
              <w:divsChild>
                <w:div w:id="1769082633">
                  <w:marLeft w:val="0"/>
                  <w:marRight w:val="0"/>
                  <w:marTop w:val="0"/>
                  <w:marBottom w:val="0"/>
                  <w:divBdr>
                    <w:top w:val="none" w:sz="0" w:space="0" w:color="auto"/>
                    <w:left w:val="none" w:sz="0" w:space="0" w:color="auto"/>
                    <w:bottom w:val="none" w:sz="0" w:space="0" w:color="auto"/>
                    <w:right w:val="none" w:sz="0" w:space="0" w:color="auto"/>
                  </w:divBdr>
                </w:div>
              </w:divsChild>
            </w:div>
            <w:div w:id="1290285486">
              <w:marLeft w:val="0"/>
              <w:marRight w:val="0"/>
              <w:marTop w:val="0"/>
              <w:marBottom w:val="0"/>
              <w:divBdr>
                <w:top w:val="none" w:sz="0" w:space="0" w:color="auto"/>
                <w:left w:val="none" w:sz="0" w:space="0" w:color="auto"/>
                <w:bottom w:val="none" w:sz="0" w:space="0" w:color="auto"/>
                <w:right w:val="none" w:sz="0" w:space="0" w:color="auto"/>
              </w:divBdr>
              <w:divsChild>
                <w:div w:id="19230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509">
          <w:marLeft w:val="0"/>
          <w:marRight w:val="0"/>
          <w:marTop w:val="0"/>
          <w:marBottom w:val="0"/>
          <w:divBdr>
            <w:top w:val="none" w:sz="0" w:space="0" w:color="auto"/>
            <w:left w:val="none" w:sz="0" w:space="0" w:color="auto"/>
            <w:bottom w:val="none" w:sz="0" w:space="0" w:color="auto"/>
            <w:right w:val="none" w:sz="0" w:space="0" w:color="auto"/>
          </w:divBdr>
          <w:divsChild>
            <w:div w:id="1012998873">
              <w:marLeft w:val="0"/>
              <w:marRight w:val="0"/>
              <w:marTop w:val="0"/>
              <w:marBottom w:val="0"/>
              <w:divBdr>
                <w:top w:val="none" w:sz="0" w:space="0" w:color="auto"/>
                <w:left w:val="none" w:sz="0" w:space="0" w:color="auto"/>
                <w:bottom w:val="none" w:sz="0" w:space="0" w:color="auto"/>
                <w:right w:val="none" w:sz="0" w:space="0" w:color="auto"/>
              </w:divBdr>
            </w:div>
          </w:divsChild>
        </w:div>
        <w:div w:id="1140418560">
          <w:marLeft w:val="0"/>
          <w:marRight w:val="0"/>
          <w:marTop w:val="0"/>
          <w:marBottom w:val="0"/>
          <w:divBdr>
            <w:top w:val="none" w:sz="0" w:space="0" w:color="auto"/>
            <w:left w:val="none" w:sz="0" w:space="0" w:color="auto"/>
            <w:bottom w:val="none" w:sz="0" w:space="0" w:color="auto"/>
            <w:right w:val="none" w:sz="0" w:space="0" w:color="auto"/>
          </w:divBdr>
          <w:divsChild>
            <w:div w:id="832724831">
              <w:marLeft w:val="0"/>
              <w:marRight w:val="0"/>
              <w:marTop w:val="0"/>
              <w:marBottom w:val="0"/>
              <w:divBdr>
                <w:top w:val="none" w:sz="0" w:space="0" w:color="auto"/>
                <w:left w:val="none" w:sz="0" w:space="0" w:color="auto"/>
                <w:bottom w:val="none" w:sz="0" w:space="0" w:color="auto"/>
                <w:right w:val="none" w:sz="0" w:space="0" w:color="auto"/>
              </w:divBdr>
            </w:div>
            <w:div w:id="385300498">
              <w:marLeft w:val="0"/>
              <w:marRight w:val="0"/>
              <w:marTop w:val="0"/>
              <w:marBottom w:val="0"/>
              <w:divBdr>
                <w:top w:val="none" w:sz="0" w:space="0" w:color="auto"/>
                <w:left w:val="none" w:sz="0" w:space="0" w:color="auto"/>
                <w:bottom w:val="none" w:sz="0" w:space="0" w:color="auto"/>
                <w:right w:val="none" w:sz="0" w:space="0" w:color="auto"/>
              </w:divBdr>
              <w:divsChild>
                <w:div w:id="1520579565">
                  <w:marLeft w:val="0"/>
                  <w:marRight w:val="0"/>
                  <w:marTop w:val="0"/>
                  <w:marBottom w:val="0"/>
                  <w:divBdr>
                    <w:top w:val="none" w:sz="0" w:space="0" w:color="auto"/>
                    <w:left w:val="none" w:sz="0" w:space="0" w:color="auto"/>
                    <w:bottom w:val="none" w:sz="0" w:space="0" w:color="auto"/>
                    <w:right w:val="none" w:sz="0" w:space="0" w:color="auto"/>
                  </w:divBdr>
                </w:div>
              </w:divsChild>
            </w:div>
            <w:div w:id="585924094">
              <w:marLeft w:val="0"/>
              <w:marRight w:val="0"/>
              <w:marTop w:val="0"/>
              <w:marBottom w:val="0"/>
              <w:divBdr>
                <w:top w:val="none" w:sz="0" w:space="0" w:color="auto"/>
                <w:left w:val="none" w:sz="0" w:space="0" w:color="auto"/>
                <w:bottom w:val="none" w:sz="0" w:space="0" w:color="auto"/>
                <w:right w:val="none" w:sz="0" w:space="0" w:color="auto"/>
              </w:divBdr>
              <w:divsChild>
                <w:div w:id="359666820">
                  <w:marLeft w:val="0"/>
                  <w:marRight w:val="0"/>
                  <w:marTop w:val="0"/>
                  <w:marBottom w:val="0"/>
                  <w:divBdr>
                    <w:top w:val="none" w:sz="0" w:space="0" w:color="auto"/>
                    <w:left w:val="none" w:sz="0" w:space="0" w:color="auto"/>
                    <w:bottom w:val="none" w:sz="0" w:space="0" w:color="auto"/>
                    <w:right w:val="none" w:sz="0" w:space="0" w:color="auto"/>
                  </w:divBdr>
                </w:div>
              </w:divsChild>
            </w:div>
            <w:div w:id="1803496917">
              <w:marLeft w:val="0"/>
              <w:marRight w:val="0"/>
              <w:marTop w:val="0"/>
              <w:marBottom w:val="0"/>
              <w:divBdr>
                <w:top w:val="none" w:sz="0" w:space="0" w:color="auto"/>
                <w:left w:val="none" w:sz="0" w:space="0" w:color="auto"/>
                <w:bottom w:val="none" w:sz="0" w:space="0" w:color="auto"/>
                <w:right w:val="none" w:sz="0" w:space="0" w:color="auto"/>
              </w:divBdr>
              <w:divsChild>
                <w:div w:id="395053123">
                  <w:marLeft w:val="0"/>
                  <w:marRight w:val="0"/>
                  <w:marTop w:val="0"/>
                  <w:marBottom w:val="0"/>
                  <w:divBdr>
                    <w:top w:val="none" w:sz="0" w:space="0" w:color="auto"/>
                    <w:left w:val="none" w:sz="0" w:space="0" w:color="auto"/>
                    <w:bottom w:val="none" w:sz="0" w:space="0" w:color="auto"/>
                    <w:right w:val="none" w:sz="0" w:space="0" w:color="auto"/>
                  </w:divBdr>
                </w:div>
              </w:divsChild>
            </w:div>
            <w:div w:id="1228491950">
              <w:marLeft w:val="0"/>
              <w:marRight w:val="0"/>
              <w:marTop w:val="0"/>
              <w:marBottom w:val="0"/>
              <w:divBdr>
                <w:top w:val="none" w:sz="0" w:space="0" w:color="auto"/>
                <w:left w:val="none" w:sz="0" w:space="0" w:color="auto"/>
                <w:bottom w:val="none" w:sz="0" w:space="0" w:color="auto"/>
                <w:right w:val="none" w:sz="0" w:space="0" w:color="auto"/>
              </w:divBdr>
              <w:divsChild>
                <w:div w:id="14308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6997">
          <w:marLeft w:val="0"/>
          <w:marRight w:val="0"/>
          <w:marTop w:val="0"/>
          <w:marBottom w:val="0"/>
          <w:divBdr>
            <w:top w:val="none" w:sz="0" w:space="0" w:color="auto"/>
            <w:left w:val="none" w:sz="0" w:space="0" w:color="auto"/>
            <w:bottom w:val="none" w:sz="0" w:space="0" w:color="auto"/>
            <w:right w:val="none" w:sz="0" w:space="0" w:color="auto"/>
          </w:divBdr>
          <w:divsChild>
            <w:div w:id="2001880360">
              <w:marLeft w:val="0"/>
              <w:marRight w:val="0"/>
              <w:marTop w:val="0"/>
              <w:marBottom w:val="0"/>
              <w:divBdr>
                <w:top w:val="none" w:sz="0" w:space="0" w:color="auto"/>
                <w:left w:val="none" w:sz="0" w:space="0" w:color="auto"/>
                <w:bottom w:val="none" w:sz="0" w:space="0" w:color="auto"/>
                <w:right w:val="none" w:sz="0" w:space="0" w:color="auto"/>
              </w:divBdr>
            </w:div>
            <w:div w:id="132722432">
              <w:marLeft w:val="0"/>
              <w:marRight w:val="0"/>
              <w:marTop w:val="0"/>
              <w:marBottom w:val="0"/>
              <w:divBdr>
                <w:top w:val="none" w:sz="0" w:space="0" w:color="auto"/>
                <w:left w:val="none" w:sz="0" w:space="0" w:color="auto"/>
                <w:bottom w:val="none" w:sz="0" w:space="0" w:color="auto"/>
                <w:right w:val="none" w:sz="0" w:space="0" w:color="auto"/>
              </w:divBdr>
              <w:divsChild>
                <w:div w:id="871575098">
                  <w:marLeft w:val="0"/>
                  <w:marRight w:val="0"/>
                  <w:marTop w:val="0"/>
                  <w:marBottom w:val="0"/>
                  <w:divBdr>
                    <w:top w:val="none" w:sz="0" w:space="0" w:color="auto"/>
                    <w:left w:val="none" w:sz="0" w:space="0" w:color="auto"/>
                    <w:bottom w:val="none" w:sz="0" w:space="0" w:color="auto"/>
                    <w:right w:val="none" w:sz="0" w:space="0" w:color="auto"/>
                  </w:divBdr>
                </w:div>
              </w:divsChild>
            </w:div>
            <w:div w:id="1896353539">
              <w:marLeft w:val="0"/>
              <w:marRight w:val="0"/>
              <w:marTop w:val="0"/>
              <w:marBottom w:val="0"/>
              <w:divBdr>
                <w:top w:val="none" w:sz="0" w:space="0" w:color="auto"/>
                <w:left w:val="none" w:sz="0" w:space="0" w:color="auto"/>
                <w:bottom w:val="none" w:sz="0" w:space="0" w:color="auto"/>
                <w:right w:val="none" w:sz="0" w:space="0" w:color="auto"/>
              </w:divBdr>
              <w:divsChild>
                <w:div w:id="820461445">
                  <w:marLeft w:val="0"/>
                  <w:marRight w:val="0"/>
                  <w:marTop w:val="0"/>
                  <w:marBottom w:val="0"/>
                  <w:divBdr>
                    <w:top w:val="none" w:sz="0" w:space="0" w:color="auto"/>
                    <w:left w:val="none" w:sz="0" w:space="0" w:color="auto"/>
                    <w:bottom w:val="none" w:sz="0" w:space="0" w:color="auto"/>
                    <w:right w:val="none" w:sz="0" w:space="0" w:color="auto"/>
                  </w:divBdr>
                </w:div>
              </w:divsChild>
            </w:div>
            <w:div w:id="850686367">
              <w:marLeft w:val="0"/>
              <w:marRight w:val="0"/>
              <w:marTop w:val="0"/>
              <w:marBottom w:val="0"/>
              <w:divBdr>
                <w:top w:val="none" w:sz="0" w:space="0" w:color="auto"/>
                <w:left w:val="none" w:sz="0" w:space="0" w:color="auto"/>
                <w:bottom w:val="none" w:sz="0" w:space="0" w:color="auto"/>
                <w:right w:val="none" w:sz="0" w:space="0" w:color="auto"/>
              </w:divBdr>
              <w:divsChild>
                <w:div w:id="19622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6926">
          <w:marLeft w:val="0"/>
          <w:marRight w:val="0"/>
          <w:marTop w:val="0"/>
          <w:marBottom w:val="0"/>
          <w:divBdr>
            <w:top w:val="none" w:sz="0" w:space="0" w:color="auto"/>
            <w:left w:val="none" w:sz="0" w:space="0" w:color="auto"/>
            <w:bottom w:val="none" w:sz="0" w:space="0" w:color="auto"/>
            <w:right w:val="none" w:sz="0" w:space="0" w:color="auto"/>
          </w:divBdr>
          <w:divsChild>
            <w:div w:id="202326392">
              <w:marLeft w:val="0"/>
              <w:marRight w:val="0"/>
              <w:marTop w:val="0"/>
              <w:marBottom w:val="0"/>
              <w:divBdr>
                <w:top w:val="none" w:sz="0" w:space="0" w:color="auto"/>
                <w:left w:val="none" w:sz="0" w:space="0" w:color="auto"/>
                <w:bottom w:val="none" w:sz="0" w:space="0" w:color="auto"/>
                <w:right w:val="none" w:sz="0" w:space="0" w:color="auto"/>
              </w:divBdr>
            </w:div>
            <w:div w:id="1251885370">
              <w:marLeft w:val="0"/>
              <w:marRight w:val="0"/>
              <w:marTop w:val="0"/>
              <w:marBottom w:val="0"/>
              <w:divBdr>
                <w:top w:val="none" w:sz="0" w:space="0" w:color="auto"/>
                <w:left w:val="none" w:sz="0" w:space="0" w:color="auto"/>
                <w:bottom w:val="none" w:sz="0" w:space="0" w:color="auto"/>
                <w:right w:val="none" w:sz="0" w:space="0" w:color="auto"/>
              </w:divBdr>
              <w:divsChild>
                <w:div w:id="885603931">
                  <w:marLeft w:val="0"/>
                  <w:marRight w:val="0"/>
                  <w:marTop w:val="0"/>
                  <w:marBottom w:val="0"/>
                  <w:divBdr>
                    <w:top w:val="none" w:sz="0" w:space="0" w:color="auto"/>
                    <w:left w:val="none" w:sz="0" w:space="0" w:color="auto"/>
                    <w:bottom w:val="none" w:sz="0" w:space="0" w:color="auto"/>
                    <w:right w:val="none" w:sz="0" w:space="0" w:color="auto"/>
                  </w:divBdr>
                </w:div>
              </w:divsChild>
            </w:div>
            <w:div w:id="894392249">
              <w:marLeft w:val="0"/>
              <w:marRight w:val="0"/>
              <w:marTop w:val="0"/>
              <w:marBottom w:val="0"/>
              <w:divBdr>
                <w:top w:val="none" w:sz="0" w:space="0" w:color="auto"/>
                <w:left w:val="none" w:sz="0" w:space="0" w:color="auto"/>
                <w:bottom w:val="none" w:sz="0" w:space="0" w:color="auto"/>
                <w:right w:val="none" w:sz="0" w:space="0" w:color="auto"/>
              </w:divBdr>
              <w:divsChild>
                <w:div w:id="16541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2831">
          <w:marLeft w:val="0"/>
          <w:marRight w:val="0"/>
          <w:marTop w:val="0"/>
          <w:marBottom w:val="0"/>
          <w:divBdr>
            <w:top w:val="none" w:sz="0" w:space="0" w:color="auto"/>
            <w:left w:val="none" w:sz="0" w:space="0" w:color="auto"/>
            <w:bottom w:val="none" w:sz="0" w:space="0" w:color="auto"/>
            <w:right w:val="none" w:sz="0" w:space="0" w:color="auto"/>
          </w:divBdr>
          <w:divsChild>
            <w:div w:id="1452162607">
              <w:marLeft w:val="0"/>
              <w:marRight w:val="0"/>
              <w:marTop w:val="0"/>
              <w:marBottom w:val="0"/>
              <w:divBdr>
                <w:top w:val="none" w:sz="0" w:space="0" w:color="auto"/>
                <w:left w:val="none" w:sz="0" w:space="0" w:color="auto"/>
                <w:bottom w:val="none" w:sz="0" w:space="0" w:color="auto"/>
                <w:right w:val="none" w:sz="0" w:space="0" w:color="auto"/>
              </w:divBdr>
            </w:div>
          </w:divsChild>
        </w:div>
        <w:div w:id="1800369004">
          <w:marLeft w:val="0"/>
          <w:marRight w:val="0"/>
          <w:marTop w:val="0"/>
          <w:marBottom w:val="0"/>
          <w:divBdr>
            <w:top w:val="none" w:sz="0" w:space="0" w:color="auto"/>
            <w:left w:val="none" w:sz="0" w:space="0" w:color="auto"/>
            <w:bottom w:val="none" w:sz="0" w:space="0" w:color="auto"/>
            <w:right w:val="none" w:sz="0" w:space="0" w:color="auto"/>
          </w:divBdr>
          <w:divsChild>
            <w:div w:id="553392543">
              <w:marLeft w:val="0"/>
              <w:marRight w:val="0"/>
              <w:marTop w:val="0"/>
              <w:marBottom w:val="0"/>
              <w:divBdr>
                <w:top w:val="none" w:sz="0" w:space="0" w:color="auto"/>
                <w:left w:val="none" w:sz="0" w:space="0" w:color="auto"/>
                <w:bottom w:val="none" w:sz="0" w:space="0" w:color="auto"/>
                <w:right w:val="none" w:sz="0" w:space="0" w:color="auto"/>
              </w:divBdr>
            </w:div>
            <w:div w:id="1569803212">
              <w:marLeft w:val="0"/>
              <w:marRight w:val="0"/>
              <w:marTop w:val="0"/>
              <w:marBottom w:val="0"/>
              <w:divBdr>
                <w:top w:val="none" w:sz="0" w:space="0" w:color="auto"/>
                <w:left w:val="none" w:sz="0" w:space="0" w:color="auto"/>
                <w:bottom w:val="none" w:sz="0" w:space="0" w:color="auto"/>
                <w:right w:val="none" w:sz="0" w:space="0" w:color="auto"/>
              </w:divBdr>
              <w:divsChild>
                <w:div w:id="642346938">
                  <w:marLeft w:val="0"/>
                  <w:marRight w:val="0"/>
                  <w:marTop w:val="0"/>
                  <w:marBottom w:val="0"/>
                  <w:divBdr>
                    <w:top w:val="none" w:sz="0" w:space="0" w:color="auto"/>
                    <w:left w:val="none" w:sz="0" w:space="0" w:color="auto"/>
                    <w:bottom w:val="none" w:sz="0" w:space="0" w:color="auto"/>
                    <w:right w:val="none" w:sz="0" w:space="0" w:color="auto"/>
                  </w:divBdr>
                  <w:divsChild>
                    <w:div w:id="19032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0688">
              <w:marLeft w:val="0"/>
              <w:marRight w:val="0"/>
              <w:marTop w:val="0"/>
              <w:marBottom w:val="0"/>
              <w:divBdr>
                <w:top w:val="none" w:sz="0" w:space="0" w:color="auto"/>
                <w:left w:val="none" w:sz="0" w:space="0" w:color="auto"/>
                <w:bottom w:val="none" w:sz="0" w:space="0" w:color="auto"/>
                <w:right w:val="none" w:sz="0" w:space="0" w:color="auto"/>
              </w:divBdr>
              <w:divsChild>
                <w:div w:id="706612690">
                  <w:marLeft w:val="0"/>
                  <w:marRight w:val="0"/>
                  <w:marTop w:val="0"/>
                  <w:marBottom w:val="0"/>
                  <w:divBdr>
                    <w:top w:val="none" w:sz="0" w:space="0" w:color="auto"/>
                    <w:left w:val="none" w:sz="0" w:space="0" w:color="auto"/>
                    <w:bottom w:val="none" w:sz="0" w:space="0" w:color="auto"/>
                    <w:right w:val="none" w:sz="0" w:space="0" w:color="auto"/>
                  </w:divBdr>
                  <w:divsChild>
                    <w:div w:id="20221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8068">
          <w:marLeft w:val="0"/>
          <w:marRight w:val="0"/>
          <w:marTop w:val="0"/>
          <w:marBottom w:val="0"/>
          <w:divBdr>
            <w:top w:val="none" w:sz="0" w:space="0" w:color="auto"/>
            <w:left w:val="none" w:sz="0" w:space="0" w:color="auto"/>
            <w:bottom w:val="none" w:sz="0" w:space="0" w:color="auto"/>
            <w:right w:val="none" w:sz="0" w:space="0" w:color="auto"/>
          </w:divBdr>
          <w:divsChild>
            <w:div w:id="510149987">
              <w:marLeft w:val="0"/>
              <w:marRight w:val="0"/>
              <w:marTop w:val="0"/>
              <w:marBottom w:val="0"/>
              <w:divBdr>
                <w:top w:val="none" w:sz="0" w:space="0" w:color="auto"/>
                <w:left w:val="none" w:sz="0" w:space="0" w:color="auto"/>
                <w:bottom w:val="none" w:sz="0" w:space="0" w:color="auto"/>
                <w:right w:val="none" w:sz="0" w:space="0" w:color="auto"/>
              </w:divBdr>
            </w:div>
          </w:divsChild>
        </w:div>
        <w:div w:id="1825049051">
          <w:marLeft w:val="0"/>
          <w:marRight w:val="0"/>
          <w:marTop w:val="0"/>
          <w:marBottom w:val="0"/>
          <w:divBdr>
            <w:top w:val="none" w:sz="0" w:space="0" w:color="auto"/>
            <w:left w:val="none" w:sz="0" w:space="0" w:color="auto"/>
            <w:bottom w:val="none" w:sz="0" w:space="0" w:color="auto"/>
            <w:right w:val="none" w:sz="0" w:space="0" w:color="auto"/>
          </w:divBdr>
          <w:divsChild>
            <w:div w:id="1658263543">
              <w:marLeft w:val="0"/>
              <w:marRight w:val="0"/>
              <w:marTop w:val="0"/>
              <w:marBottom w:val="0"/>
              <w:divBdr>
                <w:top w:val="none" w:sz="0" w:space="0" w:color="auto"/>
                <w:left w:val="none" w:sz="0" w:space="0" w:color="auto"/>
                <w:bottom w:val="none" w:sz="0" w:space="0" w:color="auto"/>
                <w:right w:val="none" w:sz="0" w:space="0" w:color="auto"/>
              </w:divBdr>
            </w:div>
            <w:div w:id="44909824">
              <w:marLeft w:val="0"/>
              <w:marRight w:val="0"/>
              <w:marTop w:val="0"/>
              <w:marBottom w:val="0"/>
              <w:divBdr>
                <w:top w:val="none" w:sz="0" w:space="0" w:color="auto"/>
                <w:left w:val="none" w:sz="0" w:space="0" w:color="auto"/>
                <w:bottom w:val="none" w:sz="0" w:space="0" w:color="auto"/>
                <w:right w:val="none" w:sz="0" w:space="0" w:color="auto"/>
              </w:divBdr>
              <w:divsChild>
                <w:div w:id="1703289491">
                  <w:marLeft w:val="0"/>
                  <w:marRight w:val="0"/>
                  <w:marTop w:val="0"/>
                  <w:marBottom w:val="0"/>
                  <w:divBdr>
                    <w:top w:val="none" w:sz="0" w:space="0" w:color="auto"/>
                    <w:left w:val="none" w:sz="0" w:space="0" w:color="auto"/>
                    <w:bottom w:val="none" w:sz="0" w:space="0" w:color="auto"/>
                    <w:right w:val="none" w:sz="0" w:space="0" w:color="auto"/>
                  </w:divBdr>
                </w:div>
              </w:divsChild>
            </w:div>
            <w:div w:id="1261185301">
              <w:marLeft w:val="0"/>
              <w:marRight w:val="0"/>
              <w:marTop w:val="0"/>
              <w:marBottom w:val="0"/>
              <w:divBdr>
                <w:top w:val="none" w:sz="0" w:space="0" w:color="auto"/>
                <w:left w:val="none" w:sz="0" w:space="0" w:color="auto"/>
                <w:bottom w:val="none" w:sz="0" w:space="0" w:color="auto"/>
                <w:right w:val="none" w:sz="0" w:space="0" w:color="auto"/>
              </w:divBdr>
              <w:divsChild>
                <w:div w:id="875966661">
                  <w:marLeft w:val="0"/>
                  <w:marRight w:val="0"/>
                  <w:marTop w:val="0"/>
                  <w:marBottom w:val="0"/>
                  <w:divBdr>
                    <w:top w:val="none" w:sz="0" w:space="0" w:color="auto"/>
                    <w:left w:val="none" w:sz="0" w:space="0" w:color="auto"/>
                    <w:bottom w:val="none" w:sz="0" w:space="0" w:color="auto"/>
                    <w:right w:val="none" w:sz="0" w:space="0" w:color="auto"/>
                  </w:divBdr>
                </w:div>
                <w:div w:id="835151981">
                  <w:marLeft w:val="0"/>
                  <w:marRight w:val="0"/>
                  <w:marTop w:val="0"/>
                  <w:marBottom w:val="0"/>
                  <w:divBdr>
                    <w:top w:val="none" w:sz="0" w:space="0" w:color="auto"/>
                    <w:left w:val="none" w:sz="0" w:space="0" w:color="auto"/>
                    <w:bottom w:val="none" w:sz="0" w:space="0" w:color="auto"/>
                    <w:right w:val="none" w:sz="0" w:space="0" w:color="auto"/>
                  </w:divBdr>
                  <w:divsChild>
                    <w:div w:id="2008088844">
                      <w:marLeft w:val="0"/>
                      <w:marRight w:val="0"/>
                      <w:marTop w:val="0"/>
                      <w:marBottom w:val="0"/>
                      <w:divBdr>
                        <w:top w:val="none" w:sz="0" w:space="0" w:color="auto"/>
                        <w:left w:val="none" w:sz="0" w:space="0" w:color="auto"/>
                        <w:bottom w:val="none" w:sz="0" w:space="0" w:color="auto"/>
                        <w:right w:val="none" w:sz="0" w:space="0" w:color="auto"/>
                      </w:divBdr>
                      <w:divsChild>
                        <w:div w:id="2299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1416">
                  <w:marLeft w:val="0"/>
                  <w:marRight w:val="0"/>
                  <w:marTop w:val="0"/>
                  <w:marBottom w:val="0"/>
                  <w:divBdr>
                    <w:top w:val="none" w:sz="0" w:space="0" w:color="auto"/>
                    <w:left w:val="none" w:sz="0" w:space="0" w:color="auto"/>
                    <w:bottom w:val="none" w:sz="0" w:space="0" w:color="auto"/>
                    <w:right w:val="none" w:sz="0" w:space="0" w:color="auto"/>
                  </w:divBdr>
                  <w:divsChild>
                    <w:div w:id="220483278">
                      <w:marLeft w:val="0"/>
                      <w:marRight w:val="0"/>
                      <w:marTop w:val="0"/>
                      <w:marBottom w:val="0"/>
                      <w:divBdr>
                        <w:top w:val="none" w:sz="0" w:space="0" w:color="auto"/>
                        <w:left w:val="none" w:sz="0" w:space="0" w:color="auto"/>
                        <w:bottom w:val="none" w:sz="0" w:space="0" w:color="auto"/>
                        <w:right w:val="none" w:sz="0" w:space="0" w:color="auto"/>
                      </w:divBdr>
                      <w:divsChild>
                        <w:div w:id="14569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6867">
                  <w:marLeft w:val="0"/>
                  <w:marRight w:val="0"/>
                  <w:marTop w:val="0"/>
                  <w:marBottom w:val="0"/>
                  <w:divBdr>
                    <w:top w:val="none" w:sz="0" w:space="0" w:color="auto"/>
                    <w:left w:val="none" w:sz="0" w:space="0" w:color="auto"/>
                    <w:bottom w:val="none" w:sz="0" w:space="0" w:color="auto"/>
                    <w:right w:val="none" w:sz="0" w:space="0" w:color="auto"/>
                  </w:divBdr>
                  <w:divsChild>
                    <w:div w:id="2105763424">
                      <w:marLeft w:val="0"/>
                      <w:marRight w:val="0"/>
                      <w:marTop w:val="0"/>
                      <w:marBottom w:val="0"/>
                      <w:divBdr>
                        <w:top w:val="none" w:sz="0" w:space="0" w:color="auto"/>
                        <w:left w:val="none" w:sz="0" w:space="0" w:color="auto"/>
                        <w:bottom w:val="none" w:sz="0" w:space="0" w:color="auto"/>
                        <w:right w:val="none" w:sz="0" w:space="0" w:color="auto"/>
                      </w:divBdr>
                      <w:divsChild>
                        <w:div w:id="16519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2237">
                  <w:marLeft w:val="0"/>
                  <w:marRight w:val="0"/>
                  <w:marTop w:val="0"/>
                  <w:marBottom w:val="0"/>
                  <w:divBdr>
                    <w:top w:val="none" w:sz="0" w:space="0" w:color="auto"/>
                    <w:left w:val="none" w:sz="0" w:space="0" w:color="auto"/>
                    <w:bottom w:val="none" w:sz="0" w:space="0" w:color="auto"/>
                    <w:right w:val="none" w:sz="0" w:space="0" w:color="auto"/>
                  </w:divBdr>
                  <w:divsChild>
                    <w:div w:id="1291089786">
                      <w:marLeft w:val="0"/>
                      <w:marRight w:val="0"/>
                      <w:marTop w:val="0"/>
                      <w:marBottom w:val="0"/>
                      <w:divBdr>
                        <w:top w:val="none" w:sz="0" w:space="0" w:color="auto"/>
                        <w:left w:val="none" w:sz="0" w:space="0" w:color="auto"/>
                        <w:bottom w:val="none" w:sz="0" w:space="0" w:color="auto"/>
                        <w:right w:val="none" w:sz="0" w:space="0" w:color="auto"/>
                      </w:divBdr>
                      <w:divsChild>
                        <w:div w:id="19938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499">
                  <w:marLeft w:val="0"/>
                  <w:marRight w:val="0"/>
                  <w:marTop w:val="0"/>
                  <w:marBottom w:val="0"/>
                  <w:divBdr>
                    <w:top w:val="none" w:sz="0" w:space="0" w:color="auto"/>
                    <w:left w:val="none" w:sz="0" w:space="0" w:color="auto"/>
                    <w:bottom w:val="none" w:sz="0" w:space="0" w:color="auto"/>
                    <w:right w:val="none" w:sz="0" w:space="0" w:color="auto"/>
                  </w:divBdr>
                  <w:divsChild>
                    <w:div w:id="173307100">
                      <w:marLeft w:val="0"/>
                      <w:marRight w:val="0"/>
                      <w:marTop w:val="0"/>
                      <w:marBottom w:val="0"/>
                      <w:divBdr>
                        <w:top w:val="none" w:sz="0" w:space="0" w:color="auto"/>
                        <w:left w:val="none" w:sz="0" w:space="0" w:color="auto"/>
                        <w:bottom w:val="none" w:sz="0" w:space="0" w:color="auto"/>
                        <w:right w:val="none" w:sz="0" w:space="0" w:color="auto"/>
                      </w:divBdr>
                      <w:divsChild>
                        <w:div w:id="11464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6872">
                  <w:marLeft w:val="0"/>
                  <w:marRight w:val="0"/>
                  <w:marTop w:val="0"/>
                  <w:marBottom w:val="0"/>
                  <w:divBdr>
                    <w:top w:val="none" w:sz="0" w:space="0" w:color="auto"/>
                    <w:left w:val="none" w:sz="0" w:space="0" w:color="auto"/>
                    <w:bottom w:val="none" w:sz="0" w:space="0" w:color="auto"/>
                    <w:right w:val="none" w:sz="0" w:space="0" w:color="auto"/>
                  </w:divBdr>
                  <w:divsChild>
                    <w:div w:id="1033462908">
                      <w:marLeft w:val="0"/>
                      <w:marRight w:val="0"/>
                      <w:marTop w:val="0"/>
                      <w:marBottom w:val="0"/>
                      <w:divBdr>
                        <w:top w:val="none" w:sz="0" w:space="0" w:color="auto"/>
                        <w:left w:val="none" w:sz="0" w:space="0" w:color="auto"/>
                        <w:bottom w:val="none" w:sz="0" w:space="0" w:color="auto"/>
                        <w:right w:val="none" w:sz="0" w:space="0" w:color="auto"/>
                      </w:divBdr>
                      <w:divsChild>
                        <w:div w:id="20467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030514">
                  <w:marLeft w:val="0"/>
                  <w:marRight w:val="0"/>
                  <w:marTop w:val="0"/>
                  <w:marBottom w:val="0"/>
                  <w:divBdr>
                    <w:top w:val="none" w:sz="0" w:space="0" w:color="auto"/>
                    <w:left w:val="none" w:sz="0" w:space="0" w:color="auto"/>
                    <w:bottom w:val="none" w:sz="0" w:space="0" w:color="auto"/>
                    <w:right w:val="none" w:sz="0" w:space="0" w:color="auto"/>
                  </w:divBdr>
                  <w:divsChild>
                    <w:div w:id="564099880">
                      <w:marLeft w:val="0"/>
                      <w:marRight w:val="0"/>
                      <w:marTop w:val="0"/>
                      <w:marBottom w:val="0"/>
                      <w:divBdr>
                        <w:top w:val="none" w:sz="0" w:space="0" w:color="auto"/>
                        <w:left w:val="none" w:sz="0" w:space="0" w:color="auto"/>
                        <w:bottom w:val="none" w:sz="0" w:space="0" w:color="auto"/>
                        <w:right w:val="none" w:sz="0" w:space="0" w:color="auto"/>
                      </w:divBdr>
                      <w:divsChild>
                        <w:div w:id="9019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965">
                  <w:marLeft w:val="0"/>
                  <w:marRight w:val="0"/>
                  <w:marTop w:val="0"/>
                  <w:marBottom w:val="0"/>
                  <w:divBdr>
                    <w:top w:val="none" w:sz="0" w:space="0" w:color="auto"/>
                    <w:left w:val="none" w:sz="0" w:space="0" w:color="auto"/>
                    <w:bottom w:val="none" w:sz="0" w:space="0" w:color="auto"/>
                    <w:right w:val="none" w:sz="0" w:space="0" w:color="auto"/>
                  </w:divBdr>
                  <w:divsChild>
                    <w:div w:id="2113432082">
                      <w:marLeft w:val="0"/>
                      <w:marRight w:val="0"/>
                      <w:marTop w:val="0"/>
                      <w:marBottom w:val="0"/>
                      <w:divBdr>
                        <w:top w:val="none" w:sz="0" w:space="0" w:color="auto"/>
                        <w:left w:val="none" w:sz="0" w:space="0" w:color="auto"/>
                        <w:bottom w:val="none" w:sz="0" w:space="0" w:color="auto"/>
                        <w:right w:val="none" w:sz="0" w:space="0" w:color="auto"/>
                      </w:divBdr>
                      <w:divsChild>
                        <w:div w:id="4190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7523">
              <w:marLeft w:val="0"/>
              <w:marRight w:val="0"/>
              <w:marTop w:val="0"/>
              <w:marBottom w:val="0"/>
              <w:divBdr>
                <w:top w:val="none" w:sz="0" w:space="0" w:color="auto"/>
                <w:left w:val="none" w:sz="0" w:space="0" w:color="auto"/>
                <w:bottom w:val="none" w:sz="0" w:space="0" w:color="auto"/>
                <w:right w:val="none" w:sz="0" w:space="0" w:color="auto"/>
              </w:divBdr>
              <w:divsChild>
                <w:div w:id="752239426">
                  <w:marLeft w:val="0"/>
                  <w:marRight w:val="0"/>
                  <w:marTop w:val="0"/>
                  <w:marBottom w:val="0"/>
                  <w:divBdr>
                    <w:top w:val="none" w:sz="0" w:space="0" w:color="auto"/>
                    <w:left w:val="none" w:sz="0" w:space="0" w:color="auto"/>
                    <w:bottom w:val="none" w:sz="0" w:space="0" w:color="auto"/>
                    <w:right w:val="none" w:sz="0" w:space="0" w:color="auto"/>
                  </w:divBdr>
                </w:div>
              </w:divsChild>
            </w:div>
            <w:div w:id="654798248">
              <w:marLeft w:val="0"/>
              <w:marRight w:val="0"/>
              <w:marTop w:val="0"/>
              <w:marBottom w:val="0"/>
              <w:divBdr>
                <w:top w:val="none" w:sz="0" w:space="0" w:color="auto"/>
                <w:left w:val="none" w:sz="0" w:space="0" w:color="auto"/>
                <w:bottom w:val="none" w:sz="0" w:space="0" w:color="auto"/>
                <w:right w:val="none" w:sz="0" w:space="0" w:color="auto"/>
              </w:divBdr>
              <w:divsChild>
                <w:div w:id="11058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4029">
          <w:marLeft w:val="0"/>
          <w:marRight w:val="0"/>
          <w:marTop w:val="0"/>
          <w:marBottom w:val="0"/>
          <w:divBdr>
            <w:top w:val="none" w:sz="0" w:space="0" w:color="auto"/>
            <w:left w:val="none" w:sz="0" w:space="0" w:color="auto"/>
            <w:bottom w:val="none" w:sz="0" w:space="0" w:color="auto"/>
            <w:right w:val="none" w:sz="0" w:space="0" w:color="auto"/>
          </w:divBdr>
          <w:divsChild>
            <w:div w:id="762216135">
              <w:marLeft w:val="0"/>
              <w:marRight w:val="0"/>
              <w:marTop w:val="0"/>
              <w:marBottom w:val="0"/>
              <w:divBdr>
                <w:top w:val="none" w:sz="0" w:space="0" w:color="auto"/>
                <w:left w:val="none" w:sz="0" w:space="0" w:color="auto"/>
                <w:bottom w:val="none" w:sz="0" w:space="0" w:color="auto"/>
                <w:right w:val="none" w:sz="0" w:space="0" w:color="auto"/>
              </w:divBdr>
            </w:div>
            <w:div w:id="1350907842">
              <w:marLeft w:val="0"/>
              <w:marRight w:val="0"/>
              <w:marTop w:val="0"/>
              <w:marBottom w:val="0"/>
              <w:divBdr>
                <w:top w:val="none" w:sz="0" w:space="0" w:color="auto"/>
                <w:left w:val="none" w:sz="0" w:space="0" w:color="auto"/>
                <w:bottom w:val="none" w:sz="0" w:space="0" w:color="auto"/>
                <w:right w:val="none" w:sz="0" w:space="0" w:color="auto"/>
              </w:divBdr>
              <w:divsChild>
                <w:div w:id="870074392">
                  <w:marLeft w:val="0"/>
                  <w:marRight w:val="0"/>
                  <w:marTop w:val="0"/>
                  <w:marBottom w:val="0"/>
                  <w:divBdr>
                    <w:top w:val="none" w:sz="0" w:space="0" w:color="auto"/>
                    <w:left w:val="none" w:sz="0" w:space="0" w:color="auto"/>
                    <w:bottom w:val="none" w:sz="0" w:space="0" w:color="auto"/>
                    <w:right w:val="none" w:sz="0" w:space="0" w:color="auto"/>
                  </w:divBdr>
                </w:div>
              </w:divsChild>
            </w:div>
            <w:div w:id="62677989">
              <w:marLeft w:val="0"/>
              <w:marRight w:val="0"/>
              <w:marTop w:val="0"/>
              <w:marBottom w:val="0"/>
              <w:divBdr>
                <w:top w:val="none" w:sz="0" w:space="0" w:color="auto"/>
                <w:left w:val="none" w:sz="0" w:space="0" w:color="auto"/>
                <w:bottom w:val="none" w:sz="0" w:space="0" w:color="auto"/>
                <w:right w:val="none" w:sz="0" w:space="0" w:color="auto"/>
              </w:divBdr>
              <w:divsChild>
                <w:div w:id="832455648">
                  <w:marLeft w:val="0"/>
                  <w:marRight w:val="0"/>
                  <w:marTop w:val="0"/>
                  <w:marBottom w:val="0"/>
                  <w:divBdr>
                    <w:top w:val="none" w:sz="0" w:space="0" w:color="auto"/>
                    <w:left w:val="none" w:sz="0" w:space="0" w:color="auto"/>
                    <w:bottom w:val="none" w:sz="0" w:space="0" w:color="auto"/>
                    <w:right w:val="none" w:sz="0" w:space="0" w:color="auto"/>
                  </w:divBdr>
                </w:div>
              </w:divsChild>
            </w:div>
            <w:div w:id="2086876039">
              <w:marLeft w:val="0"/>
              <w:marRight w:val="0"/>
              <w:marTop w:val="0"/>
              <w:marBottom w:val="0"/>
              <w:divBdr>
                <w:top w:val="none" w:sz="0" w:space="0" w:color="auto"/>
                <w:left w:val="none" w:sz="0" w:space="0" w:color="auto"/>
                <w:bottom w:val="none" w:sz="0" w:space="0" w:color="auto"/>
                <w:right w:val="none" w:sz="0" w:space="0" w:color="auto"/>
              </w:divBdr>
              <w:divsChild>
                <w:div w:id="2073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6564">
          <w:marLeft w:val="0"/>
          <w:marRight w:val="0"/>
          <w:marTop w:val="0"/>
          <w:marBottom w:val="0"/>
          <w:divBdr>
            <w:top w:val="none" w:sz="0" w:space="0" w:color="auto"/>
            <w:left w:val="none" w:sz="0" w:space="0" w:color="auto"/>
            <w:bottom w:val="none" w:sz="0" w:space="0" w:color="auto"/>
            <w:right w:val="none" w:sz="0" w:space="0" w:color="auto"/>
          </w:divBdr>
          <w:divsChild>
            <w:div w:id="1665084590">
              <w:marLeft w:val="0"/>
              <w:marRight w:val="0"/>
              <w:marTop w:val="0"/>
              <w:marBottom w:val="0"/>
              <w:divBdr>
                <w:top w:val="none" w:sz="0" w:space="0" w:color="auto"/>
                <w:left w:val="none" w:sz="0" w:space="0" w:color="auto"/>
                <w:bottom w:val="none" w:sz="0" w:space="0" w:color="auto"/>
                <w:right w:val="none" w:sz="0" w:space="0" w:color="auto"/>
              </w:divBdr>
            </w:div>
            <w:div w:id="2005551257">
              <w:marLeft w:val="0"/>
              <w:marRight w:val="0"/>
              <w:marTop w:val="0"/>
              <w:marBottom w:val="0"/>
              <w:divBdr>
                <w:top w:val="none" w:sz="0" w:space="0" w:color="auto"/>
                <w:left w:val="none" w:sz="0" w:space="0" w:color="auto"/>
                <w:bottom w:val="none" w:sz="0" w:space="0" w:color="auto"/>
                <w:right w:val="none" w:sz="0" w:space="0" w:color="auto"/>
              </w:divBdr>
              <w:divsChild>
                <w:div w:id="542524077">
                  <w:marLeft w:val="0"/>
                  <w:marRight w:val="0"/>
                  <w:marTop w:val="0"/>
                  <w:marBottom w:val="0"/>
                  <w:divBdr>
                    <w:top w:val="none" w:sz="0" w:space="0" w:color="auto"/>
                    <w:left w:val="none" w:sz="0" w:space="0" w:color="auto"/>
                    <w:bottom w:val="none" w:sz="0" w:space="0" w:color="auto"/>
                    <w:right w:val="none" w:sz="0" w:space="0" w:color="auto"/>
                  </w:divBdr>
                </w:div>
              </w:divsChild>
            </w:div>
            <w:div w:id="1587613984">
              <w:marLeft w:val="0"/>
              <w:marRight w:val="0"/>
              <w:marTop w:val="0"/>
              <w:marBottom w:val="0"/>
              <w:divBdr>
                <w:top w:val="none" w:sz="0" w:space="0" w:color="auto"/>
                <w:left w:val="none" w:sz="0" w:space="0" w:color="auto"/>
                <w:bottom w:val="none" w:sz="0" w:space="0" w:color="auto"/>
                <w:right w:val="none" w:sz="0" w:space="0" w:color="auto"/>
              </w:divBdr>
              <w:divsChild>
                <w:div w:id="574241632">
                  <w:marLeft w:val="0"/>
                  <w:marRight w:val="0"/>
                  <w:marTop w:val="0"/>
                  <w:marBottom w:val="0"/>
                  <w:divBdr>
                    <w:top w:val="none" w:sz="0" w:space="0" w:color="auto"/>
                    <w:left w:val="none" w:sz="0" w:space="0" w:color="auto"/>
                    <w:bottom w:val="none" w:sz="0" w:space="0" w:color="auto"/>
                    <w:right w:val="none" w:sz="0" w:space="0" w:color="auto"/>
                  </w:divBdr>
                </w:div>
              </w:divsChild>
            </w:div>
            <w:div w:id="453912987">
              <w:marLeft w:val="0"/>
              <w:marRight w:val="0"/>
              <w:marTop w:val="0"/>
              <w:marBottom w:val="0"/>
              <w:divBdr>
                <w:top w:val="none" w:sz="0" w:space="0" w:color="auto"/>
                <w:left w:val="none" w:sz="0" w:space="0" w:color="auto"/>
                <w:bottom w:val="none" w:sz="0" w:space="0" w:color="auto"/>
                <w:right w:val="none" w:sz="0" w:space="0" w:color="auto"/>
              </w:divBdr>
              <w:divsChild>
                <w:div w:id="2430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8808">
          <w:marLeft w:val="0"/>
          <w:marRight w:val="0"/>
          <w:marTop w:val="0"/>
          <w:marBottom w:val="0"/>
          <w:divBdr>
            <w:top w:val="none" w:sz="0" w:space="0" w:color="auto"/>
            <w:left w:val="none" w:sz="0" w:space="0" w:color="auto"/>
            <w:bottom w:val="none" w:sz="0" w:space="0" w:color="auto"/>
            <w:right w:val="none" w:sz="0" w:space="0" w:color="auto"/>
          </w:divBdr>
          <w:divsChild>
            <w:div w:id="1173687565">
              <w:marLeft w:val="0"/>
              <w:marRight w:val="0"/>
              <w:marTop w:val="0"/>
              <w:marBottom w:val="0"/>
              <w:divBdr>
                <w:top w:val="none" w:sz="0" w:space="0" w:color="auto"/>
                <w:left w:val="none" w:sz="0" w:space="0" w:color="auto"/>
                <w:bottom w:val="none" w:sz="0" w:space="0" w:color="auto"/>
                <w:right w:val="none" w:sz="0" w:space="0" w:color="auto"/>
              </w:divBdr>
            </w:div>
          </w:divsChild>
        </w:div>
        <w:div w:id="883061487">
          <w:marLeft w:val="0"/>
          <w:marRight w:val="0"/>
          <w:marTop w:val="0"/>
          <w:marBottom w:val="0"/>
          <w:divBdr>
            <w:top w:val="none" w:sz="0" w:space="0" w:color="auto"/>
            <w:left w:val="none" w:sz="0" w:space="0" w:color="auto"/>
            <w:bottom w:val="none" w:sz="0" w:space="0" w:color="auto"/>
            <w:right w:val="none" w:sz="0" w:space="0" w:color="auto"/>
          </w:divBdr>
          <w:divsChild>
            <w:div w:id="948005837">
              <w:marLeft w:val="0"/>
              <w:marRight w:val="0"/>
              <w:marTop w:val="0"/>
              <w:marBottom w:val="0"/>
              <w:divBdr>
                <w:top w:val="none" w:sz="0" w:space="0" w:color="auto"/>
                <w:left w:val="none" w:sz="0" w:space="0" w:color="auto"/>
                <w:bottom w:val="none" w:sz="0" w:space="0" w:color="auto"/>
                <w:right w:val="none" w:sz="0" w:space="0" w:color="auto"/>
              </w:divBdr>
            </w:div>
          </w:divsChild>
        </w:div>
        <w:div w:id="1767457153">
          <w:marLeft w:val="0"/>
          <w:marRight w:val="0"/>
          <w:marTop w:val="0"/>
          <w:marBottom w:val="0"/>
          <w:divBdr>
            <w:top w:val="none" w:sz="0" w:space="0" w:color="auto"/>
            <w:left w:val="none" w:sz="0" w:space="0" w:color="auto"/>
            <w:bottom w:val="none" w:sz="0" w:space="0" w:color="auto"/>
            <w:right w:val="none" w:sz="0" w:space="0" w:color="auto"/>
          </w:divBdr>
          <w:divsChild>
            <w:div w:id="14726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8252">
      <w:bodyDiv w:val="1"/>
      <w:marLeft w:val="0"/>
      <w:marRight w:val="0"/>
      <w:marTop w:val="0"/>
      <w:marBottom w:val="0"/>
      <w:divBdr>
        <w:top w:val="none" w:sz="0" w:space="0" w:color="auto"/>
        <w:left w:val="none" w:sz="0" w:space="0" w:color="auto"/>
        <w:bottom w:val="none" w:sz="0" w:space="0" w:color="auto"/>
        <w:right w:val="none" w:sz="0" w:space="0" w:color="auto"/>
      </w:divBdr>
      <w:divsChild>
        <w:div w:id="200254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zugm4doltqmfyc4njrgyydomjzgi" TargetMode="External"/><Relationship Id="rId13" Type="http://schemas.openxmlformats.org/officeDocument/2006/relationships/hyperlink" Target="https://sip.legalis.pl/document-view.seam?documentId=mfrxilrtg4ytimzugm4doltqmfyc4njrgyydomrrgy" TargetMode="External"/><Relationship Id="rId3" Type="http://schemas.openxmlformats.org/officeDocument/2006/relationships/webSettings" Target="webSettings.xml"/><Relationship Id="rId7" Type="http://schemas.openxmlformats.org/officeDocument/2006/relationships/hyperlink" Target="https://sip.legalis.pl/document-view.seam?documentId=mfrxilrtg4ytimzugm4doltqmfyc4njrgyydomjyhe" TargetMode="External"/><Relationship Id="rId12" Type="http://schemas.openxmlformats.org/officeDocument/2006/relationships/hyperlink" Target="https://sip.legalis.pl/document-view.seam?documentId=mfrxilrtg4ytimzugm4doltqmfyc4njrgyydomrrg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mmzsge3dsltqmfyc4njyhe4tcnjtg4" TargetMode="External"/><Relationship Id="rId11" Type="http://schemas.openxmlformats.org/officeDocument/2006/relationships/hyperlink" Target="https://sip.legalis.pl/document-view.seam?documentId=mfrxilrtg4ytimzugm4doltqmfyc4njrgyydomjyge" TargetMode="External"/><Relationship Id="rId5" Type="http://schemas.openxmlformats.org/officeDocument/2006/relationships/hyperlink" Target="https://sip.legalis.pl/document-view.seam?documentId=mfrxilrtg4ytomrsgy2dg" TargetMode="External"/><Relationship Id="rId15" Type="http://schemas.openxmlformats.org/officeDocument/2006/relationships/theme" Target="theme/theme1.xml"/><Relationship Id="rId10" Type="http://schemas.openxmlformats.org/officeDocument/2006/relationships/hyperlink" Target="https://sip.legalis.pl/document-view.seam?documentId=mfrxilrtg4ytimzugm4doltqmfyc4njrgyydomrqge" TargetMode="External"/><Relationship Id="rId4" Type="http://schemas.openxmlformats.org/officeDocument/2006/relationships/hyperlink" Target="https://sip.legalis.pl/document-view.seam?documentId=mfrxilruguytcnzwgayc4ytbonuwg" TargetMode="External"/><Relationship Id="rId9" Type="http://schemas.openxmlformats.org/officeDocument/2006/relationships/hyperlink" Target="https://sip.legalis.pl/document-view.seam?documentId=mfrxilrtg4ytimzugm4doltqmfyc4njrgyydomjzge"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1988</Words>
  <Characters>11928</Characters>
  <Application>Microsoft Office Word</Application>
  <DocSecurity>0</DocSecurity>
  <Lines>99</Lines>
  <Paragraphs>27</Paragraphs>
  <ScaleCrop>false</ScaleCrop>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Grelewicz-La Mela</dc:creator>
  <cp:keywords/>
  <dc:description/>
  <cp:lastModifiedBy>Małgorzata Grelewicz-La Mela</cp:lastModifiedBy>
  <cp:revision>1</cp:revision>
  <dcterms:created xsi:type="dcterms:W3CDTF">2022-02-24T10:40:00Z</dcterms:created>
  <dcterms:modified xsi:type="dcterms:W3CDTF">2022-02-24T10:42:00Z</dcterms:modified>
</cp:coreProperties>
</file>